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09247" w14:textId="6C057436" w:rsidR="359CEAB1" w:rsidRDefault="359CEAB1" w:rsidP="4741BCA2">
      <w:pPr>
        <w:pStyle w:val="Heading1"/>
      </w:pPr>
      <w:r>
        <w:t>Overview</w:t>
      </w:r>
    </w:p>
    <w:p w14:paraId="29D38B78" w14:textId="5CE4A35F" w:rsidR="359CEAB1" w:rsidRDefault="359CEAB1" w:rsidP="4741BCA2">
      <w:r>
        <w:t xml:space="preserve">This document </w:t>
      </w:r>
      <w:r w:rsidR="3A7BE88B">
        <w:t xml:space="preserve">has been designed to support </w:t>
      </w:r>
      <w:r>
        <w:t xml:space="preserve">suppliers </w:t>
      </w:r>
      <w:r w:rsidR="493AB411">
        <w:t xml:space="preserve">that are </w:t>
      </w:r>
      <w:r>
        <w:t>looking to adopt the Sustainable Supply Chain Pathway for Education and Research Institutions</w:t>
      </w:r>
      <w:r w:rsidR="66A37C44">
        <w:t xml:space="preserve"> (The Pathway)</w:t>
      </w:r>
      <w:r>
        <w:t>.</w:t>
      </w:r>
      <w:r w:rsidR="75EB926E">
        <w:t xml:space="preserve"> By completing this document, a supplier will establish which actions they are </w:t>
      </w:r>
      <w:r w:rsidR="0D6E223E">
        <w:t xml:space="preserve">undertaking which align to the Pathway, and which will require additional action. </w:t>
      </w:r>
      <w:r w:rsidR="28293BB4">
        <w:t>This document can also be used as part of a suppliers reporting of progress against the Pathway.</w:t>
      </w:r>
    </w:p>
    <w:p w14:paraId="17DA7AAD" w14:textId="4670A32A" w:rsidR="7EC1F1F2" w:rsidRDefault="7EC1F1F2" w:rsidP="4741BCA2">
      <w:r>
        <w:t xml:space="preserve">The Pathway was devloped by the University of Edinburgh. </w:t>
      </w:r>
      <w:r w:rsidR="359CEAB1">
        <w:t xml:space="preserve">Further information on the Pathway can be found at: </w:t>
      </w:r>
      <w:hyperlink r:id="rId10">
        <w:r w:rsidR="359CEAB1" w:rsidRPr="4741BCA2">
          <w:rPr>
            <w:rStyle w:val="Hyperlink"/>
          </w:rPr>
          <w:t>edin.ac/pathway</w:t>
        </w:r>
      </w:hyperlink>
    </w:p>
    <w:tbl>
      <w:tblPr>
        <w:tblStyle w:val="TableGrid"/>
        <w:tblW w:w="26059" w:type="dxa"/>
        <w:tblLook w:val="04A0" w:firstRow="1" w:lastRow="0" w:firstColumn="1" w:lastColumn="0" w:noHBand="0" w:noVBand="1"/>
      </w:tblPr>
      <w:tblGrid>
        <w:gridCol w:w="3045"/>
        <w:gridCol w:w="6438"/>
        <w:gridCol w:w="6624"/>
        <w:gridCol w:w="1701"/>
        <w:gridCol w:w="6089"/>
        <w:gridCol w:w="2162"/>
      </w:tblGrid>
      <w:tr w:rsidR="7E404079" w14:paraId="39881288" w14:textId="77777777" w:rsidTr="4741BCA2">
        <w:trPr>
          <w:trHeight w:val="300"/>
        </w:trPr>
        <w:tc>
          <w:tcPr>
            <w:tcW w:w="26059" w:type="dxa"/>
            <w:gridSpan w:val="6"/>
            <w:tcBorders>
              <w:top w:val="none" w:sz="4" w:space="0" w:color="000000" w:themeColor="text1"/>
              <w:left w:val="none" w:sz="4" w:space="0" w:color="000000" w:themeColor="text1"/>
              <w:bottom w:val="single" w:sz="12" w:space="0" w:color="000000" w:themeColor="text1"/>
              <w:right w:val="none" w:sz="4" w:space="0" w:color="000000" w:themeColor="text1"/>
            </w:tcBorders>
          </w:tcPr>
          <w:p w14:paraId="3C9469B8" w14:textId="77777777" w:rsidR="00EF4E37" w:rsidRDefault="00EF4E37"/>
        </w:tc>
      </w:tr>
      <w:tr w:rsidR="00E643A3" w14:paraId="5B50C1C0" w14:textId="77777777" w:rsidTr="4741BCA2">
        <w:trPr>
          <w:trHeight w:val="300"/>
        </w:trPr>
        <w:tc>
          <w:tcPr>
            <w:tcW w:w="3045" w:type="dxa"/>
            <w:tcBorders>
              <w:top w:val="single" w:sz="12" w:space="0" w:color="000000" w:themeColor="text1"/>
            </w:tcBorders>
          </w:tcPr>
          <w:p w14:paraId="7EFD7DC3" w14:textId="49ACFF17" w:rsidR="00E643A3" w:rsidRDefault="20E81F83" w:rsidP="00303AF1">
            <w:pPr>
              <w:jc w:val="center"/>
              <w:rPr>
                <w:b/>
                <w:bCs/>
              </w:rPr>
            </w:pPr>
            <w:r w:rsidRPr="7BEAA587">
              <w:rPr>
                <w:b/>
                <w:bCs/>
              </w:rPr>
              <w:t xml:space="preserve">Pathway </w:t>
            </w:r>
            <w:r w:rsidR="00E643A3" w:rsidRPr="7BEAA587">
              <w:rPr>
                <w:b/>
                <w:bCs/>
              </w:rPr>
              <w:t>Commitment</w:t>
            </w:r>
          </w:p>
        </w:tc>
        <w:tc>
          <w:tcPr>
            <w:tcW w:w="6438" w:type="dxa"/>
            <w:tcBorders>
              <w:top w:val="single" w:sz="12" w:space="0" w:color="000000" w:themeColor="text1"/>
            </w:tcBorders>
          </w:tcPr>
          <w:p w14:paraId="1A5A9C89" w14:textId="6EA16DDF" w:rsidR="136168B9" w:rsidRDefault="136168B9" w:rsidP="7BEAA587">
            <w:pPr>
              <w:jc w:val="center"/>
              <w:rPr>
                <w:b/>
                <w:bCs/>
              </w:rPr>
            </w:pPr>
            <w:r w:rsidRPr="4741BCA2">
              <w:rPr>
                <w:b/>
                <w:bCs/>
              </w:rPr>
              <w:t xml:space="preserve">Examples </w:t>
            </w:r>
            <w:r w:rsidR="7BEAA587" w:rsidRPr="4741BCA2">
              <w:rPr>
                <w:b/>
                <w:bCs/>
              </w:rPr>
              <w:t>action</w:t>
            </w:r>
            <w:r w:rsidR="47E1C04C" w:rsidRPr="4741BCA2">
              <w:rPr>
                <w:b/>
                <w:bCs/>
              </w:rPr>
              <w:t xml:space="preserve">s </w:t>
            </w:r>
            <w:r w:rsidR="6FF04FBC" w:rsidRPr="4741BCA2">
              <w:rPr>
                <w:b/>
                <w:bCs/>
              </w:rPr>
              <w:t xml:space="preserve">for Suppliers </w:t>
            </w:r>
            <w:r w:rsidR="7BEAA587" w:rsidRPr="4741BCA2">
              <w:rPr>
                <w:b/>
                <w:bCs/>
              </w:rPr>
              <w:t>to align wit</w:t>
            </w:r>
            <w:r w:rsidR="36116981" w:rsidRPr="4741BCA2">
              <w:rPr>
                <w:b/>
                <w:bCs/>
              </w:rPr>
              <w:t>h The Pathway</w:t>
            </w:r>
          </w:p>
        </w:tc>
        <w:tc>
          <w:tcPr>
            <w:tcW w:w="6624" w:type="dxa"/>
            <w:tcBorders>
              <w:top w:val="single" w:sz="12" w:space="0" w:color="000000" w:themeColor="text1"/>
            </w:tcBorders>
          </w:tcPr>
          <w:p w14:paraId="58BB9A2B" w14:textId="02D392F8" w:rsidR="274944BC" w:rsidRDefault="5ADA96C9" w:rsidP="18284E1E">
            <w:pPr>
              <w:jc w:val="center"/>
              <w:rPr>
                <w:b/>
                <w:bCs/>
              </w:rPr>
            </w:pPr>
            <w:r w:rsidRPr="4741BCA2">
              <w:rPr>
                <w:b/>
                <w:bCs/>
              </w:rPr>
              <w:t>SMART a</w:t>
            </w:r>
            <w:r w:rsidR="274944BC" w:rsidRPr="4741BCA2">
              <w:rPr>
                <w:b/>
                <w:bCs/>
              </w:rPr>
              <w:t xml:space="preserve">ctions taken to date by </w:t>
            </w:r>
            <w:r w:rsidR="12D00B7D" w:rsidRPr="4741BCA2">
              <w:rPr>
                <w:b/>
                <w:bCs/>
              </w:rPr>
              <w:t>Supplier</w:t>
            </w:r>
          </w:p>
        </w:tc>
        <w:tc>
          <w:tcPr>
            <w:tcW w:w="1701" w:type="dxa"/>
            <w:tcBorders>
              <w:top w:val="single" w:sz="12" w:space="0" w:color="000000" w:themeColor="text1"/>
            </w:tcBorders>
          </w:tcPr>
          <w:p w14:paraId="5A005F31" w14:textId="4F002EA4" w:rsidR="00E643A3" w:rsidRDefault="3B7FB8E9" w:rsidP="00303AF1">
            <w:pPr>
              <w:jc w:val="center"/>
              <w:rPr>
                <w:b/>
                <w:bCs/>
              </w:rPr>
            </w:pPr>
            <w:r w:rsidRPr="7BEAA587">
              <w:rPr>
                <w:b/>
                <w:bCs/>
              </w:rPr>
              <w:t>Current status (RAG)</w:t>
            </w:r>
          </w:p>
        </w:tc>
        <w:tc>
          <w:tcPr>
            <w:tcW w:w="6089" w:type="dxa"/>
            <w:tcBorders>
              <w:top w:val="single" w:sz="12" w:space="0" w:color="000000" w:themeColor="text1"/>
            </w:tcBorders>
          </w:tcPr>
          <w:p w14:paraId="3714A93E" w14:textId="53DF70C2" w:rsidR="3B7FB8E9" w:rsidRDefault="1FD249E4" w:rsidP="7BEAA587">
            <w:pPr>
              <w:jc w:val="center"/>
              <w:rPr>
                <w:b/>
                <w:bCs/>
              </w:rPr>
            </w:pPr>
            <w:r w:rsidRPr="4741BCA2">
              <w:rPr>
                <w:b/>
                <w:bCs/>
              </w:rPr>
              <w:t>SMART a</w:t>
            </w:r>
            <w:r w:rsidR="3B7FB8E9" w:rsidRPr="4741BCA2">
              <w:rPr>
                <w:b/>
                <w:bCs/>
              </w:rPr>
              <w:t xml:space="preserve">ctions </w:t>
            </w:r>
            <w:r w:rsidR="663187DD" w:rsidRPr="4741BCA2">
              <w:rPr>
                <w:b/>
                <w:bCs/>
              </w:rPr>
              <w:t xml:space="preserve">to be taken </w:t>
            </w:r>
            <w:r w:rsidR="3B7FB8E9" w:rsidRPr="4741BCA2">
              <w:rPr>
                <w:b/>
                <w:bCs/>
              </w:rPr>
              <w:t xml:space="preserve">by </w:t>
            </w:r>
            <w:r w:rsidR="1EF3D704" w:rsidRPr="4741BCA2">
              <w:rPr>
                <w:b/>
                <w:bCs/>
              </w:rPr>
              <w:t>S</w:t>
            </w:r>
            <w:r w:rsidR="1C350524" w:rsidRPr="4741BCA2">
              <w:rPr>
                <w:b/>
                <w:bCs/>
              </w:rPr>
              <w:t>upplier</w:t>
            </w:r>
          </w:p>
        </w:tc>
        <w:tc>
          <w:tcPr>
            <w:tcW w:w="2162" w:type="dxa"/>
            <w:tcBorders>
              <w:top w:val="single" w:sz="12" w:space="0" w:color="000000" w:themeColor="text1"/>
            </w:tcBorders>
          </w:tcPr>
          <w:p w14:paraId="2129E319" w14:textId="6CDCD1A8" w:rsidR="4B77F7A7" w:rsidRDefault="4B77F7A7" w:rsidP="7BEAA587">
            <w:pPr>
              <w:jc w:val="center"/>
              <w:rPr>
                <w:b/>
                <w:bCs/>
              </w:rPr>
            </w:pPr>
            <w:r w:rsidRPr="7BEAA587">
              <w:rPr>
                <w:b/>
                <w:bCs/>
              </w:rPr>
              <w:t>Expected RAG status once actions complete</w:t>
            </w:r>
          </w:p>
        </w:tc>
      </w:tr>
      <w:tr w:rsidR="5CBC24AF" w14:paraId="72D038C5" w14:textId="77777777" w:rsidTr="4741BCA2">
        <w:trPr>
          <w:trHeight w:val="300"/>
        </w:trPr>
        <w:tc>
          <w:tcPr>
            <w:tcW w:w="26059" w:type="dxa"/>
            <w:gridSpan w:val="6"/>
            <w:shd w:val="clear" w:color="auto" w:fill="E97132" w:themeFill="accent2"/>
          </w:tcPr>
          <w:p w14:paraId="799C2812" w14:textId="60C6903D" w:rsidR="00EF4E37" w:rsidRDefault="1013B1E3" w:rsidP="4741BCA2">
            <w:pPr>
              <w:rPr>
                <w:b/>
                <w:bCs/>
                <w:sz w:val="28"/>
                <w:szCs w:val="28"/>
              </w:rPr>
            </w:pPr>
            <w:r w:rsidRPr="4741BCA2">
              <w:rPr>
                <w:b/>
                <w:bCs/>
                <w:sz w:val="28"/>
                <w:szCs w:val="28"/>
              </w:rPr>
              <w:t>Commitment and action</w:t>
            </w:r>
          </w:p>
        </w:tc>
      </w:tr>
      <w:tr w:rsidR="00E643A3" w14:paraId="151E3D56" w14:textId="77777777" w:rsidTr="4741BCA2">
        <w:trPr>
          <w:trHeight w:val="300"/>
        </w:trPr>
        <w:tc>
          <w:tcPr>
            <w:tcW w:w="3045" w:type="dxa"/>
            <w:shd w:val="clear" w:color="auto" w:fill="FAE2D5" w:themeFill="accent2" w:themeFillTint="33"/>
          </w:tcPr>
          <w:p w14:paraId="7A0DD881" w14:textId="74B452A8" w:rsidR="00E643A3" w:rsidRDefault="1013B1E3" w:rsidP="7E404079">
            <w:r w:rsidRPr="4741BCA2">
              <w:rPr>
                <w:color w:val="000000" w:themeColor="text1"/>
              </w:rPr>
              <w:t>Publish public commitment aligning to the Sustainable Supply Chain Pathway for Education and Research Institutions</w:t>
            </w:r>
          </w:p>
        </w:tc>
        <w:tc>
          <w:tcPr>
            <w:tcW w:w="6438" w:type="dxa"/>
            <w:shd w:val="clear" w:color="auto" w:fill="FAE2D5" w:themeFill="accent2" w:themeFillTint="33"/>
          </w:tcPr>
          <w:p w14:paraId="16B7A733" w14:textId="5412BFB3" w:rsidR="7BEAA587" w:rsidRDefault="769D0BE5" w:rsidP="4741BCA2">
            <w:r>
              <w:t>Supplier publishes a</w:t>
            </w:r>
            <w:r w:rsidR="61848D0D">
              <w:t xml:space="preserve"> </w:t>
            </w:r>
            <w:r>
              <w:t>commitment aligning to the</w:t>
            </w:r>
            <w:r w:rsidR="5BDFD65A">
              <w:t xml:space="preserve"> </w:t>
            </w:r>
            <w:r>
              <w:t>steps set out in the Pathway.</w:t>
            </w:r>
          </w:p>
          <w:p w14:paraId="3E73BE9A" w14:textId="39408D4A" w:rsidR="7BEAA587" w:rsidRDefault="7BEAA587" w:rsidP="4741BCA2"/>
          <w:p w14:paraId="603D12CC" w14:textId="1886E3F8" w:rsidR="7BEAA587" w:rsidRDefault="769D0BE5" w:rsidP="4741BCA2">
            <w:r>
              <w:t>This must be publicly available on a relevant section of the supplierʼs website, with endorsement from relevant leadership</w:t>
            </w:r>
            <w:r w:rsidR="310DADF7">
              <w:t xml:space="preserve">, with the </w:t>
            </w:r>
            <w:r>
              <w:t>link to this page shared with the buying organisation within</w:t>
            </w:r>
            <w:r w:rsidR="0A11BD6D">
              <w:t xml:space="preserve"> </w:t>
            </w:r>
            <w:r>
              <w:t>three months of the contract start date.</w:t>
            </w:r>
          </w:p>
        </w:tc>
        <w:tc>
          <w:tcPr>
            <w:tcW w:w="6624" w:type="dxa"/>
            <w:shd w:val="clear" w:color="auto" w:fill="FAE2D5" w:themeFill="accent2" w:themeFillTint="33"/>
          </w:tcPr>
          <w:p w14:paraId="443D6547" w14:textId="18865C2B" w:rsidR="18284E1E" w:rsidRDefault="18284E1E" w:rsidP="18284E1E"/>
        </w:tc>
        <w:tc>
          <w:tcPr>
            <w:tcW w:w="1701" w:type="dxa"/>
            <w:shd w:val="clear" w:color="auto" w:fill="FAE2D5" w:themeFill="accent2" w:themeFillTint="33"/>
          </w:tcPr>
          <w:p w14:paraId="7458FE3C" w14:textId="7CE57B77" w:rsidR="00E643A3" w:rsidRDefault="00E643A3" w:rsidP="00303AF1"/>
        </w:tc>
        <w:tc>
          <w:tcPr>
            <w:tcW w:w="6089" w:type="dxa"/>
            <w:shd w:val="clear" w:color="auto" w:fill="FAE2D5" w:themeFill="accent2" w:themeFillTint="33"/>
          </w:tcPr>
          <w:p w14:paraId="41A4AB0A" w14:textId="07AE5CFC" w:rsidR="7BEAA587" w:rsidRDefault="7BEAA587" w:rsidP="7BEAA587"/>
        </w:tc>
        <w:tc>
          <w:tcPr>
            <w:tcW w:w="2162" w:type="dxa"/>
            <w:shd w:val="clear" w:color="auto" w:fill="FAE2D5" w:themeFill="accent2" w:themeFillTint="33"/>
          </w:tcPr>
          <w:p w14:paraId="471A98D0" w14:textId="47D54D1C" w:rsidR="7BEAA587" w:rsidRDefault="7BEAA587" w:rsidP="7BEAA587"/>
        </w:tc>
      </w:tr>
      <w:tr w:rsidR="4373B3F9" w14:paraId="76007174" w14:textId="77777777" w:rsidTr="4741BCA2">
        <w:trPr>
          <w:trHeight w:val="300"/>
        </w:trPr>
        <w:tc>
          <w:tcPr>
            <w:tcW w:w="3045" w:type="dxa"/>
            <w:vMerge w:val="restart"/>
            <w:shd w:val="clear" w:color="auto" w:fill="FAE2D5" w:themeFill="accent2" w:themeFillTint="33"/>
          </w:tcPr>
          <w:p w14:paraId="2A616738" w14:textId="413A6AA7" w:rsidR="4373B3F9" w:rsidRDefault="769D0BE5" w:rsidP="7E404079">
            <w:r w:rsidRPr="4741BCA2">
              <w:rPr>
                <w:color w:val="000000" w:themeColor="text1"/>
              </w:rPr>
              <w:t>Publish carbon reduction targets seeking to align to science-aligned targets</w:t>
            </w:r>
          </w:p>
        </w:tc>
        <w:tc>
          <w:tcPr>
            <w:tcW w:w="6438" w:type="dxa"/>
            <w:shd w:val="clear" w:color="auto" w:fill="FAE2D5" w:themeFill="accent2" w:themeFillTint="33"/>
          </w:tcPr>
          <w:p w14:paraId="46BF2FAC" w14:textId="4ECEAE11" w:rsidR="7BEAA587" w:rsidRDefault="769D0BE5" w:rsidP="7BEAA587">
            <w:r>
              <w:t>Supplier develops carbon emission reduction targets which must:</w:t>
            </w:r>
          </w:p>
          <w:p w14:paraId="6B7DE6A3" w14:textId="7AF7728C" w:rsidR="7BEAA587" w:rsidRDefault="7BEAA587" w:rsidP="7BEAA587"/>
          <w:p w14:paraId="784DC4C4" w14:textId="578A30D1" w:rsidR="7BEAA587" w:rsidRDefault="769D0BE5" w:rsidP="4741BCA2">
            <w:pPr>
              <w:pStyle w:val="ListParagraph"/>
            </w:pPr>
            <w:r>
              <w:t xml:space="preserve">Commit the supplier to becoming net zero by 2045 at the latest (2050 where suppliers registered office address is outside of Scotland), across scopes 1, 2, and all material scope 3 categories for their sector. </w:t>
            </w:r>
          </w:p>
          <w:p w14:paraId="75D40783" w14:textId="6D8B1017" w:rsidR="7BEAA587" w:rsidRDefault="769D0BE5" w:rsidP="4741BCA2">
            <w:pPr>
              <w:pStyle w:val="ListParagraph"/>
            </w:pPr>
            <w:r>
              <w:t>Include interim targets aligned to current scientific thinking, set every five years from year of publication, appropriate for their sector.</w:t>
            </w:r>
          </w:p>
          <w:p w14:paraId="6872AE3D" w14:textId="244417D6" w:rsidR="7BEAA587" w:rsidRDefault="769D0BE5" w:rsidP="4741BCA2">
            <w:pPr>
              <w:pStyle w:val="ListParagraph"/>
            </w:pPr>
            <w:r>
              <w:t xml:space="preserve">Be set against a representative baseline year. Baseline carbon emission figures should be completed in accordance with best industry practice, using the best and latest data available. </w:t>
            </w:r>
          </w:p>
          <w:p w14:paraId="0CDA29F3" w14:textId="14F6DFA5" w:rsidR="7BEAA587" w:rsidRDefault="769D0BE5" w:rsidP="4741BCA2">
            <w:pPr>
              <w:pStyle w:val="ListParagraph"/>
            </w:pPr>
            <w:r>
              <w:t xml:space="preserve">This must be for a year which is representative of typical business activity. Supplier baseline for carbon emission should adhere to the Greenhouse Gas </w:t>
            </w:r>
            <w:r w:rsidR="48AD5C62">
              <w:t>Protocols</w:t>
            </w:r>
            <w:r>
              <w:t xml:space="preserve"> Corporate Accounting and Reporting Standard.</w:t>
            </w:r>
          </w:p>
          <w:p w14:paraId="244046B9" w14:textId="05E1F38D" w:rsidR="7BEAA587" w:rsidRDefault="769D0BE5" w:rsidP="4741BCA2">
            <w:pPr>
              <w:pStyle w:val="ListParagraph"/>
            </w:pPr>
            <w:r>
              <w:t>Be signed off by a supplier’s director (or equivalent) and must include their name, job title and the approval date.</w:t>
            </w:r>
          </w:p>
          <w:p w14:paraId="2C63AAFA" w14:textId="3D77FE95" w:rsidR="7BEAA587" w:rsidRDefault="7BEAA587" w:rsidP="7BEAA587"/>
        </w:tc>
        <w:tc>
          <w:tcPr>
            <w:tcW w:w="6624" w:type="dxa"/>
            <w:vMerge w:val="restart"/>
            <w:shd w:val="clear" w:color="auto" w:fill="FAE2D5" w:themeFill="accent2" w:themeFillTint="33"/>
          </w:tcPr>
          <w:p w14:paraId="61B920E6" w14:textId="2C93463F" w:rsidR="18284E1E" w:rsidRDefault="18284E1E" w:rsidP="18284E1E"/>
        </w:tc>
        <w:tc>
          <w:tcPr>
            <w:tcW w:w="1701" w:type="dxa"/>
            <w:vMerge w:val="restart"/>
            <w:shd w:val="clear" w:color="auto" w:fill="FAE2D5" w:themeFill="accent2" w:themeFillTint="33"/>
          </w:tcPr>
          <w:p w14:paraId="3F250B3E" w14:textId="4F2109BF" w:rsidR="4373B3F9" w:rsidRDefault="4373B3F9" w:rsidP="4373B3F9"/>
        </w:tc>
        <w:tc>
          <w:tcPr>
            <w:tcW w:w="6089" w:type="dxa"/>
            <w:vMerge w:val="restart"/>
            <w:shd w:val="clear" w:color="auto" w:fill="FAE2D5" w:themeFill="accent2" w:themeFillTint="33"/>
          </w:tcPr>
          <w:p w14:paraId="253EB15D" w14:textId="75C55E16" w:rsidR="7BEAA587" w:rsidRDefault="7BEAA587" w:rsidP="7BEAA587"/>
        </w:tc>
        <w:tc>
          <w:tcPr>
            <w:tcW w:w="2162" w:type="dxa"/>
            <w:vMerge w:val="restart"/>
            <w:shd w:val="clear" w:color="auto" w:fill="FAE2D5" w:themeFill="accent2" w:themeFillTint="33"/>
          </w:tcPr>
          <w:p w14:paraId="1BCBB300" w14:textId="6C19AA56" w:rsidR="7BEAA587" w:rsidRDefault="7BEAA587" w:rsidP="7BEAA587"/>
        </w:tc>
      </w:tr>
      <w:tr w:rsidR="7BEAA587" w14:paraId="7ABD448D" w14:textId="77777777" w:rsidTr="4741BCA2">
        <w:trPr>
          <w:trHeight w:val="300"/>
        </w:trPr>
        <w:tc>
          <w:tcPr>
            <w:tcW w:w="3045" w:type="dxa"/>
            <w:vMerge/>
          </w:tcPr>
          <w:p w14:paraId="576AB81B" w14:textId="77777777" w:rsidR="00EF4E37" w:rsidRDefault="00EF4E37"/>
        </w:tc>
        <w:tc>
          <w:tcPr>
            <w:tcW w:w="6438" w:type="dxa"/>
            <w:shd w:val="clear" w:color="auto" w:fill="FAE2D5" w:themeFill="accent2" w:themeFillTint="33"/>
          </w:tcPr>
          <w:p w14:paraId="48B45B8E" w14:textId="379D5E96" w:rsidR="6695B93C" w:rsidRDefault="1D656F5F" w:rsidP="4741BCA2">
            <w:r>
              <w:t>Best Practice for this action would be for these carbon reduction emission targets to be externally verificated against recognised standards such as ISO 14064-3, ISAE 3410, or the Science Based Targets Initiative (SBTi) Corporate Net-Zero Standard.</w:t>
            </w:r>
          </w:p>
        </w:tc>
        <w:tc>
          <w:tcPr>
            <w:tcW w:w="6624" w:type="dxa"/>
            <w:vMerge/>
          </w:tcPr>
          <w:p w14:paraId="640C7BC4" w14:textId="77777777" w:rsidR="00EF4E37" w:rsidRDefault="00EF4E37"/>
        </w:tc>
        <w:tc>
          <w:tcPr>
            <w:tcW w:w="1701" w:type="dxa"/>
            <w:vMerge/>
          </w:tcPr>
          <w:p w14:paraId="6DB06161" w14:textId="04FE083D" w:rsidR="7BEAA587" w:rsidRDefault="7BEAA587" w:rsidP="7BEAA587"/>
        </w:tc>
        <w:tc>
          <w:tcPr>
            <w:tcW w:w="6089" w:type="dxa"/>
            <w:vMerge/>
          </w:tcPr>
          <w:p w14:paraId="24D98E40" w14:textId="089C7414" w:rsidR="7BEAA587" w:rsidRDefault="7BEAA587" w:rsidP="7BEAA587"/>
        </w:tc>
        <w:tc>
          <w:tcPr>
            <w:tcW w:w="2162" w:type="dxa"/>
            <w:vMerge/>
          </w:tcPr>
          <w:p w14:paraId="2E9FBD2F" w14:textId="4001FC77" w:rsidR="7BEAA587" w:rsidRDefault="7BEAA587" w:rsidP="7BEAA587"/>
        </w:tc>
      </w:tr>
      <w:tr w:rsidR="4373B3F9" w14:paraId="67205A76" w14:textId="77777777" w:rsidTr="4741BCA2">
        <w:trPr>
          <w:trHeight w:val="300"/>
        </w:trPr>
        <w:tc>
          <w:tcPr>
            <w:tcW w:w="3045" w:type="dxa"/>
            <w:shd w:val="clear" w:color="auto" w:fill="FAE2D5" w:themeFill="accent2" w:themeFillTint="33"/>
          </w:tcPr>
          <w:p w14:paraId="73E7B6C4" w14:textId="7A70E4A9" w:rsidR="4373B3F9" w:rsidRDefault="1D656F5F" w:rsidP="4373B3F9">
            <w:r w:rsidRPr="4741BCA2">
              <w:rPr>
                <w:color w:val="000000" w:themeColor="text1"/>
              </w:rPr>
              <w:t>Supplier publishes carbon</w:t>
            </w:r>
          </w:p>
          <w:p w14:paraId="5F5E57F7" w14:textId="1DA50862" w:rsidR="4373B3F9" w:rsidRDefault="1D656F5F" w:rsidP="4373B3F9">
            <w:r w:rsidRPr="4741BCA2">
              <w:rPr>
                <w:color w:val="000000" w:themeColor="text1"/>
              </w:rPr>
              <w:t>emission reduction target, and shares this with buying organisations</w:t>
            </w:r>
          </w:p>
        </w:tc>
        <w:tc>
          <w:tcPr>
            <w:tcW w:w="6438" w:type="dxa"/>
            <w:shd w:val="clear" w:color="auto" w:fill="FAE2D5" w:themeFill="accent2" w:themeFillTint="33"/>
          </w:tcPr>
          <w:p w14:paraId="71B8A84E" w14:textId="1B175633" w:rsidR="478E901E" w:rsidRDefault="1D656F5F" w:rsidP="71D66CBF">
            <w:r w:rsidRPr="4741BCA2">
              <w:t>All carbon emission reduction targets will be</w:t>
            </w:r>
            <w:r w:rsidR="0CB2D923" w:rsidRPr="4741BCA2">
              <w:t xml:space="preserve"> </w:t>
            </w:r>
            <w:r w:rsidRPr="4741BCA2">
              <w:t>published publicly by the supplier and shared with the buying organisation either directly or, where available, through relevant supplier</w:t>
            </w:r>
            <w:r w:rsidR="3C0A543F" w:rsidRPr="4741BCA2">
              <w:t xml:space="preserve"> </w:t>
            </w:r>
            <w:r w:rsidRPr="4741BCA2">
              <w:t xml:space="preserve">management and sustainability assessment platforms. </w:t>
            </w:r>
          </w:p>
          <w:p w14:paraId="6C3AAA7A" w14:textId="732BB88E" w:rsidR="478E901E" w:rsidRDefault="478E901E" w:rsidP="4741BCA2"/>
          <w:p w14:paraId="73D28D52" w14:textId="7237D71C" w:rsidR="478E901E" w:rsidRDefault="1D656F5F" w:rsidP="71D66CBF">
            <w:r w:rsidRPr="4741BCA2">
              <w:t>Carbon emission reduction targets should be placed in a prominent place on the supplierʼs website</w:t>
            </w:r>
          </w:p>
        </w:tc>
        <w:tc>
          <w:tcPr>
            <w:tcW w:w="6624" w:type="dxa"/>
            <w:shd w:val="clear" w:color="auto" w:fill="FAE2D5" w:themeFill="accent2" w:themeFillTint="33"/>
          </w:tcPr>
          <w:p w14:paraId="7698E760" w14:textId="0AA05E16" w:rsidR="18284E1E" w:rsidRDefault="18284E1E" w:rsidP="18284E1E"/>
        </w:tc>
        <w:tc>
          <w:tcPr>
            <w:tcW w:w="1701" w:type="dxa"/>
            <w:shd w:val="clear" w:color="auto" w:fill="FAE2D5" w:themeFill="accent2" w:themeFillTint="33"/>
          </w:tcPr>
          <w:p w14:paraId="7CDDFFD8" w14:textId="5E2D9B83" w:rsidR="4373B3F9" w:rsidRDefault="4373B3F9" w:rsidP="7BEAA587"/>
        </w:tc>
        <w:tc>
          <w:tcPr>
            <w:tcW w:w="6089" w:type="dxa"/>
            <w:shd w:val="clear" w:color="auto" w:fill="FAE2D5" w:themeFill="accent2" w:themeFillTint="33"/>
          </w:tcPr>
          <w:p w14:paraId="78B5AD3A" w14:textId="341FA038" w:rsidR="7BEAA587" w:rsidRDefault="7BEAA587" w:rsidP="7BEAA587"/>
        </w:tc>
        <w:tc>
          <w:tcPr>
            <w:tcW w:w="2162" w:type="dxa"/>
            <w:shd w:val="clear" w:color="auto" w:fill="FAE2D5" w:themeFill="accent2" w:themeFillTint="33"/>
          </w:tcPr>
          <w:p w14:paraId="551F1E09" w14:textId="010C378C" w:rsidR="7BEAA587" w:rsidRDefault="7BEAA587" w:rsidP="7BEAA587"/>
        </w:tc>
      </w:tr>
      <w:tr w:rsidR="4373B3F9" w14:paraId="526AE004" w14:textId="77777777" w:rsidTr="4741BCA2">
        <w:trPr>
          <w:trHeight w:val="300"/>
        </w:trPr>
        <w:tc>
          <w:tcPr>
            <w:tcW w:w="3045" w:type="dxa"/>
            <w:shd w:val="clear" w:color="auto" w:fill="FAE2D5" w:themeFill="accent2" w:themeFillTint="33"/>
          </w:tcPr>
          <w:p w14:paraId="42D30FB0" w14:textId="521F2EC4" w:rsidR="4373B3F9" w:rsidRDefault="1D656F5F" w:rsidP="4373B3F9">
            <w:r w:rsidRPr="4741BCA2">
              <w:rPr>
                <w:color w:val="000000" w:themeColor="text1"/>
              </w:rPr>
              <w:t>Suppliers carbon emission</w:t>
            </w:r>
          </w:p>
          <w:p w14:paraId="0020949E" w14:textId="0F41E6ED" w:rsidR="4373B3F9" w:rsidRDefault="1D656F5F" w:rsidP="4373B3F9">
            <w:r w:rsidRPr="4741BCA2">
              <w:rPr>
                <w:color w:val="000000" w:themeColor="text1"/>
              </w:rPr>
              <w:t>reduction target is discussed in contract management meetings</w:t>
            </w:r>
          </w:p>
        </w:tc>
        <w:tc>
          <w:tcPr>
            <w:tcW w:w="6438" w:type="dxa"/>
            <w:shd w:val="clear" w:color="auto" w:fill="FAE2D5" w:themeFill="accent2" w:themeFillTint="33"/>
          </w:tcPr>
          <w:p w14:paraId="2E5E0AC1" w14:textId="2FF04E8D" w:rsidR="4373B3F9" w:rsidRDefault="1D656F5F" w:rsidP="4741BCA2">
            <w:r w:rsidRPr="4741BCA2">
              <w:t>Suppliers commit to proactively raising their</w:t>
            </w:r>
            <w:r w:rsidR="52CF56E3" w:rsidRPr="4741BCA2">
              <w:t xml:space="preserve"> </w:t>
            </w:r>
            <w:r w:rsidRPr="4741BCA2">
              <w:t>progress against the Sustainable Supply</w:t>
            </w:r>
            <w:r w:rsidR="52CF56E3" w:rsidRPr="4741BCA2">
              <w:t xml:space="preserve"> </w:t>
            </w:r>
            <w:r w:rsidRPr="4741BCA2">
              <w:t>Chain Pathway for Education and Research</w:t>
            </w:r>
          </w:p>
          <w:p w14:paraId="73E6A57C" w14:textId="4AF2DDC3" w:rsidR="4373B3F9" w:rsidRDefault="1D656F5F" w:rsidP="4741BCA2">
            <w:r w:rsidRPr="4741BCA2">
              <w:t>Institutions in existing contract</w:t>
            </w:r>
            <w:r w:rsidR="6FF5D5F5" w:rsidRPr="4741BCA2">
              <w:t xml:space="preserve"> </w:t>
            </w:r>
            <w:r w:rsidRPr="4741BCA2">
              <w:t>management meetings.</w:t>
            </w:r>
          </w:p>
          <w:p w14:paraId="2AF297EF" w14:textId="4C8A71A5" w:rsidR="4373B3F9" w:rsidRDefault="4373B3F9" w:rsidP="4741BCA2"/>
          <w:p w14:paraId="5459A27B" w14:textId="621A0E73" w:rsidR="4373B3F9" w:rsidRDefault="1D656F5F" w:rsidP="4741BCA2">
            <w:r w:rsidRPr="4741BCA2">
              <w:t>Expectations are for suppliers to provide regular</w:t>
            </w:r>
            <w:r w:rsidR="745D11A9" w:rsidRPr="4741BCA2">
              <w:t xml:space="preserve"> </w:t>
            </w:r>
            <w:r w:rsidRPr="4741BCA2">
              <w:t>reports demonstrating progress towards carbon</w:t>
            </w:r>
            <w:r w:rsidR="745D11A9" w:rsidRPr="4741BCA2">
              <w:t xml:space="preserve"> </w:t>
            </w:r>
            <w:r w:rsidRPr="4741BCA2">
              <w:t>emission reduction targets, with the format and</w:t>
            </w:r>
            <w:r w:rsidR="79274F73" w:rsidRPr="4741BCA2">
              <w:t xml:space="preserve"> </w:t>
            </w:r>
            <w:r w:rsidRPr="4741BCA2">
              <w:t xml:space="preserve">frequency of this reporting will be agreed as part of contract negotiations. </w:t>
            </w:r>
          </w:p>
          <w:p w14:paraId="6B79DA1A" w14:textId="4FAD024D" w:rsidR="4373B3F9" w:rsidRDefault="4373B3F9" w:rsidP="4741BCA2"/>
          <w:p w14:paraId="1298F8B7" w14:textId="51D591C8" w:rsidR="4373B3F9" w:rsidRDefault="1A09E119" w:rsidP="4741BCA2">
            <w:r w:rsidRPr="4741BCA2">
              <w:lastRenderedPageBreak/>
              <w:t xml:space="preserve">Reports should </w:t>
            </w:r>
            <w:r w:rsidR="1D656F5F" w:rsidRPr="4741BCA2">
              <w:t xml:space="preserve">be published publicly on the supplierʼs website, with direct links provided to the buying organisations. </w:t>
            </w:r>
          </w:p>
        </w:tc>
        <w:tc>
          <w:tcPr>
            <w:tcW w:w="6624" w:type="dxa"/>
            <w:shd w:val="clear" w:color="auto" w:fill="FAE2D5" w:themeFill="accent2" w:themeFillTint="33"/>
          </w:tcPr>
          <w:p w14:paraId="471BD55A" w14:textId="1A655D53" w:rsidR="18284E1E" w:rsidRDefault="18284E1E" w:rsidP="18284E1E"/>
        </w:tc>
        <w:tc>
          <w:tcPr>
            <w:tcW w:w="1701" w:type="dxa"/>
            <w:shd w:val="clear" w:color="auto" w:fill="FAE2D5" w:themeFill="accent2" w:themeFillTint="33"/>
          </w:tcPr>
          <w:p w14:paraId="7AEB1C58" w14:textId="5865BB5F" w:rsidR="4373B3F9" w:rsidRDefault="4373B3F9" w:rsidP="4373B3F9"/>
        </w:tc>
        <w:tc>
          <w:tcPr>
            <w:tcW w:w="6089" w:type="dxa"/>
            <w:shd w:val="clear" w:color="auto" w:fill="FAE2D5" w:themeFill="accent2" w:themeFillTint="33"/>
          </w:tcPr>
          <w:p w14:paraId="3E4D673F" w14:textId="0D8DED36" w:rsidR="7BEAA587" w:rsidRDefault="7BEAA587" w:rsidP="7BEAA587"/>
        </w:tc>
        <w:tc>
          <w:tcPr>
            <w:tcW w:w="2162" w:type="dxa"/>
            <w:shd w:val="clear" w:color="auto" w:fill="FAE2D5" w:themeFill="accent2" w:themeFillTint="33"/>
          </w:tcPr>
          <w:p w14:paraId="77E7C807" w14:textId="620A9A20" w:rsidR="7BEAA587" w:rsidRDefault="7BEAA587" w:rsidP="7BEAA587"/>
        </w:tc>
      </w:tr>
      <w:tr w:rsidR="4741BCA2" w14:paraId="2B5D164B" w14:textId="77777777" w:rsidTr="4741BCA2">
        <w:trPr>
          <w:trHeight w:val="300"/>
        </w:trPr>
        <w:tc>
          <w:tcPr>
            <w:tcW w:w="3045" w:type="dxa"/>
            <w:vMerge w:val="restart"/>
            <w:shd w:val="clear" w:color="auto" w:fill="FAE2D5" w:themeFill="accent2" w:themeFillTint="33"/>
          </w:tcPr>
          <w:p w14:paraId="200555C2" w14:textId="0D55A481" w:rsidR="1D656F5F" w:rsidRDefault="1D656F5F" w:rsidP="4741BCA2">
            <w:r w:rsidRPr="4741BCA2">
              <w:rPr>
                <w:color w:val="000000" w:themeColor="text1"/>
              </w:rPr>
              <w:t>Publish SMART action plan, aligned to agreed targets</w:t>
            </w:r>
          </w:p>
        </w:tc>
        <w:tc>
          <w:tcPr>
            <w:tcW w:w="6438" w:type="dxa"/>
            <w:shd w:val="clear" w:color="auto" w:fill="FAE2D5" w:themeFill="accent2" w:themeFillTint="33"/>
          </w:tcPr>
          <w:p w14:paraId="6EBC5891" w14:textId="3AF4312D" w:rsidR="1D656F5F" w:rsidRDefault="1D656F5F" w:rsidP="4741BCA2">
            <w:r w:rsidRPr="4741BCA2">
              <w:t xml:space="preserve">Develop an action plan that clearly demonstrates how the supplier will achieve the carbon emission </w:t>
            </w:r>
            <w:r w:rsidR="5B1F98EC" w:rsidRPr="4741BCA2">
              <w:t>r</w:t>
            </w:r>
            <w:r w:rsidRPr="4741BCA2">
              <w:t>eduction target. This action plan must be shared with the buying organisation either directly or, where available,</w:t>
            </w:r>
            <w:r w:rsidR="40E753F5" w:rsidRPr="4741BCA2">
              <w:t xml:space="preserve"> </w:t>
            </w:r>
            <w:r w:rsidRPr="4741BCA2">
              <w:t>through relevant supplier management and</w:t>
            </w:r>
            <w:r w:rsidR="7F7602C0" w:rsidRPr="4741BCA2">
              <w:t xml:space="preserve"> </w:t>
            </w:r>
            <w:r w:rsidRPr="4741BCA2">
              <w:t>sustainability assessment platforms.</w:t>
            </w:r>
          </w:p>
          <w:p w14:paraId="497D29BC" w14:textId="22AFAE52" w:rsidR="4741BCA2" w:rsidRDefault="4741BCA2" w:rsidP="4741BCA2"/>
          <w:p w14:paraId="5ABE8796" w14:textId="251CA8ED" w:rsidR="1D656F5F" w:rsidRDefault="1D656F5F" w:rsidP="4741BCA2">
            <w:r w:rsidRPr="4741BCA2">
              <w:t>Note, once completed, this document may be used as an action plan by the supplier.</w:t>
            </w:r>
          </w:p>
        </w:tc>
        <w:tc>
          <w:tcPr>
            <w:tcW w:w="6624" w:type="dxa"/>
            <w:shd w:val="clear" w:color="auto" w:fill="FAE2D5" w:themeFill="accent2" w:themeFillTint="33"/>
          </w:tcPr>
          <w:p w14:paraId="0D51B2A5" w14:textId="6D7D84A4" w:rsidR="4741BCA2" w:rsidRDefault="4741BCA2" w:rsidP="4741BCA2"/>
        </w:tc>
        <w:tc>
          <w:tcPr>
            <w:tcW w:w="1701" w:type="dxa"/>
            <w:shd w:val="clear" w:color="auto" w:fill="FAE2D5" w:themeFill="accent2" w:themeFillTint="33"/>
          </w:tcPr>
          <w:p w14:paraId="1B743F9F" w14:textId="73ADFE3E" w:rsidR="4741BCA2" w:rsidRDefault="4741BCA2" w:rsidP="4741BCA2"/>
        </w:tc>
        <w:tc>
          <w:tcPr>
            <w:tcW w:w="6089" w:type="dxa"/>
            <w:shd w:val="clear" w:color="auto" w:fill="FAE2D5" w:themeFill="accent2" w:themeFillTint="33"/>
          </w:tcPr>
          <w:p w14:paraId="534A9249" w14:textId="7D9CC035" w:rsidR="4741BCA2" w:rsidRDefault="4741BCA2" w:rsidP="4741BCA2"/>
        </w:tc>
        <w:tc>
          <w:tcPr>
            <w:tcW w:w="2162" w:type="dxa"/>
            <w:shd w:val="clear" w:color="auto" w:fill="FAE2D5" w:themeFill="accent2" w:themeFillTint="33"/>
          </w:tcPr>
          <w:p w14:paraId="6B15FEBB" w14:textId="64CD6D9B" w:rsidR="4741BCA2" w:rsidRDefault="4741BCA2" w:rsidP="4741BCA2"/>
        </w:tc>
      </w:tr>
      <w:tr w:rsidR="4741BCA2" w14:paraId="77E0E14B" w14:textId="77777777" w:rsidTr="4741BCA2">
        <w:trPr>
          <w:trHeight w:val="300"/>
        </w:trPr>
        <w:tc>
          <w:tcPr>
            <w:tcW w:w="3045" w:type="dxa"/>
            <w:vMerge/>
          </w:tcPr>
          <w:p w14:paraId="5847E08F" w14:textId="77777777" w:rsidR="00EF4E37" w:rsidRDefault="00EF4E37"/>
        </w:tc>
        <w:tc>
          <w:tcPr>
            <w:tcW w:w="6438" w:type="dxa"/>
            <w:shd w:val="clear" w:color="auto" w:fill="FAE2D5" w:themeFill="accent2" w:themeFillTint="33"/>
          </w:tcPr>
          <w:p w14:paraId="10D652F2" w14:textId="0B266967" w:rsidR="1D656F5F" w:rsidRDefault="1D656F5F" w:rsidP="4741BCA2">
            <w:r w:rsidRPr="4741BCA2">
              <w:t>Supplier action plans are discussed in contract</w:t>
            </w:r>
            <w:r w:rsidR="6E799984" w:rsidRPr="4741BCA2">
              <w:t xml:space="preserve"> </w:t>
            </w:r>
            <w:r w:rsidRPr="4741BCA2">
              <w:t>management meetings</w:t>
            </w:r>
          </w:p>
          <w:p w14:paraId="08637A1F" w14:textId="419684BC" w:rsidR="4741BCA2" w:rsidRDefault="4741BCA2" w:rsidP="4741BCA2"/>
          <w:p w14:paraId="1CFF4CDD" w14:textId="5B235F07" w:rsidR="1D656F5F" w:rsidRDefault="1D656F5F" w:rsidP="4741BCA2">
            <w:pPr>
              <w:pStyle w:val="ListParagraph"/>
              <w:rPr>
                <w:rFonts w:ascii="Aptos" w:eastAsia="Aptos" w:hAnsi="Aptos"/>
                <w:noProof/>
              </w:rPr>
            </w:pPr>
            <w:r w:rsidRPr="4741BCA2">
              <w:rPr>
                <w:rFonts w:ascii="Aptos" w:eastAsia="Aptos" w:hAnsi="Aptos"/>
                <w:noProof/>
              </w:rPr>
              <w:t xml:space="preserve">Where suppliers have credible action plans to achieve their set targets, discussions should focus on good practice and sharing of this across the supply chain. </w:t>
            </w:r>
          </w:p>
          <w:p w14:paraId="092A5073" w14:textId="57940534" w:rsidR="1D656F5F" w:rsidRDefault="1D656F5F" w:rsidP="4741BCA2">
            <w:pPr>
              <w:pStyle w:val="ListParagraph"/>
              <w:rPr>
                <w:rFonts w:ascii="Aptos" w:eastAsia="Aptos" w:hAnsi="Aptos"/>
                <w:noProof/>
              </w:rPr>
            </w:pPr>
            <w:r w:rsidRPr="4741BCA2">
              <w:rPr>
                <w:rFonts w:ascii="Aptos" w:eastAsia="Aptos" w:hAnsi="Aptos"/>
                <w:noProof/>
              </w:rPr>
              <w:t xml:space="preserve">Where suppliers </w:t>
            </w:r>
            <w:r w:rsidRPr="4741BCA2">
              <w:rPr>
                <w:rFonts w:ascii="Aptos" w:eastAsia="Aptos" w:hAnsi="Aptos"/>
                <w:noProof/>
                <w:u w:val="single"/>
              </w:rPr>
              <w:t>do not</w:t>
            </w:r>
            <w:r w:rsidRPr="4741BCA2">
              <w:rPr>
                <w:rFonts w:ascii="Aptos" w:eastAsia="Aptos" w:hAnsi="Aptos"/>
                <w:noProof/>
              </w:rPr>
              <w:t xml:space="preserve"> have credible action  plans to achieve their set targets, follow up action is required by the supplier to establish how this will be rectified in advanced of the next contract management meeting.</w:t>
            </w:r>
          </w:p>
        </w:tc>
        <w:tc>
          <w:tcPr>
            <w:tcW w:w="6624" w:type="dxa"/>
            <w:shd w:val="clear" w:color="auto" w:fill="FAE2D5" w:themeFill="accent2" w:themeFillTint="33"/>
          </w:tcPr>
          <w:p w14:paraId="7F70B765" w14:textId="6E59500B" w:rsidR="4741BCA2" w:rsidRDefault="4741BCA2" w:rsidP="4741BCA2"/>
        </w:tc>
        <w:tc>
          <w:tcPr>
            <w:tcW w:w="1701" w:type="dxa"/>
            <w:shd w:val="clear" w:color="auto" w:fill="FAE2D5" w:themeFill="accent2" w:themeFillTint="33"/>
          </w:tcPr>
          <w:p w14:paraId="6F7ABE57" w14:textId="7D9C6805" w:rsidR="4741BCA2" w:rsidRDefault="4741BCA2" w:rsidP="4741BCA2"/>
        </w:tc>
        <w:tc>
          <w:tcPr>
            <w:tcW w:w="6089" w:type="dxa"/>
            <w:shd w:val="clear" w:color="auto" w:fill="FAE2D5" w:themeFill="accent2" w:themeFillTint="33"/>
          </w:tcPr>
          <w:p w14:paraId="6DDE4459" w14:textId="54BFADE2" w:rsidR="4741BCA2" w:rsidRDefault="4741BCA2" w:rsidP="4741BCA2"/>
        </w:tc>
        <w:tc>
          <w:tcPr>
            <w:tcW w:w="2162" w:type="dxa"/>
            <w:shd w:val="clear" w:color="auto" w:fill="FAE2D5" w:themeFill="accent2" w:themeFillTint="33"/>
          </w:tcPr>
          <w:p w14:paraId="2018ABB7" w14:textId="0F77AEA0" w:rsidR="4741BCA2" w:rsidRDefault="4741BCA2" w:rsidP="4741BCA2"/>
        </w:tc>
      </w:tr>
      <w:tr w:rsidR="00E643A3" w14:paraId="78963019" w14:textId="77777777" w:rsidTr="4741BCA2">
        <w:trPr>
          <w:trHeight w:val="300"/>
        </w:trPr>
        <w:tc>
          <w:tcPr>
            <w:tcW w:w="26059" w:type="dxa"/>
            <w:gridSpan w:val="6"/>
            <w:shd w:val="clear" w:color="auto" w:fill="A02B93" w:themeFill="accent5"/>
          </w:tcPr>
          <w:p w14:paraId="1F5A9109" w14:textId="4861D825" w:rsidR="00EF4E37" w:rsidRDefault="1D656F5F" w:rsidP="4741BCA2">
            <w:pPr>
              <w:rPr>
                <w:b/>
                <w:bCs/>
                <w:sz w:val="28"/>
                <w:szCs w:val="28"/>
              </w:rPr>
            </w:pPr>
            <w:r w:rsidRPr="4741BCA2">
              <w:rPr>
                <w:b/>
                <w:bCs/>
                <w:sz w:val="28"/>
                <w:szCs w:val="28"/>
              </w:rPr>
              <w:t>Data</w:t>
            </w:r>
          </w:p>
        </w:tc>
      </w:tr>
      <w:tr w:rsidR="00E643A3" w14:paraId="37CE0C88" w14:textId="77777777" w:rsidTr="4741BCA2">
        <w:trPr>
          <w:trHeight w:val="300"/>
        </w:trPr>
        <w:tc>
          <w:tcPr>
            <w:tcW w:w="3045" w:type="dxa"/>
            <w:vMerge w:val="restart"/>
            <w:shd w:val="clear" w:color="auto" w:fill="F2CEED" w:themeFill="accent5" w:themeFillTint="33"/>
          </w:tcPr>
          <w:p w14:paraId="34C01A01" w14:textId="3908DB2F" w:rsidR="00E643A3" w:rsidRPr="00F72ED0" w:rsidRDefault="1D656F5F" w:rsidP="7BEAA587">
            <w:r>
              <w:t>Provide organisational level carbon emission data across all three scopes</w:t>
            </w:r>
          </w:p>
        </w:tc>
        <w:tc>
          <w:tcPr>
            <w:tcW w:w="6438" w:type="dxa"/>
            <w:shd w:val="clear" w:color="auto" w:fill="F2CEED" w:themeFill="accent5" w:themeFillTint="33"/>
          </w:tcPr>
          <w:p w14:paraId="50CC36C9" w14:textId="17719DBC" w:rsidR="00E643A3" w:rsidRDefault="1D656F5F" w:rsidP="4741BCA2">
            <w:r>
              <w:t>Agree on a process for collating</w:t>
            </w:r>
            <w:r w:rsidR="0E4A3E0A">
              <w:t xml:space="preserve"> </w:t>
            </w:r>
            <w:r>
              <w:t>relevant data which will include carbon</w:t>
            </w:r>
            <w:r w:rsidR="582D1FBE">
              <w:t xml:space="preserve"> </w:t>
            </w:r>
            <w:r>
              <w:t>emission data and organisational</w:t>
            </w:r>
            <w:r w:rsidR="582D1FBE">
              <w:t xml:space="preserve"> t</w:t>
            </w:r>
            <w:r>
              <w:t>urnover.</w:t>
            </w:r>
          </w:p>
          <w:p w14:paraId="24D2AFC5" w14:textId="4DAB8F81" w:rsidR="00E643A3" w:rsidRDefault="00E643A3" w:rsidP="4741BCA2"/>
          <w:p w14:paraId="4A2C77B8" w14:textId="566D67F4" w:rsidR="00E643A3" w:rsidRDefault="1D656F5F" w:rsidP="4741BCA2">
            <w:r>
              <w:t>Carbon emission calculations for the supplier will include Scope 1, 2 and material categories of Scope 3, with clear methodology which includes the boundaries and calculations used, as well as details of any assumptions included in these figures.</w:t>
            </w:r>
          </w:p>
          <w:p w14:paraId="11DE509B" w14:textId="09C1D70A" w:rsidR="00E643A3" w:rsidRDefault="00E643A3" w:rsidP="4741BCA2"/>
          <w:p w14:paraId="686BE77E" w14:textId="6652D9AA" w:rsidR="00E643A3" w:rsidRDefault="1D656F5F" w:rsidP="4741BCA2">
            <w:r>
              <w:t>Where suppliers do not have suitable calculations for Scope 3 emissions, suppliers will be asked to provide narrative against their scope 3 categories as follows:</w:t>
            </w:r>
          </w:p>
          <w:p w14:paraId="22C3CF13" w14:textId="7B43BBE4" w:rsidR="00E643A3" w:rsidRDefault="1D656F5F" w:rsidP="71D66CBF">
            <w:pPr>
              <w:pStyle w:val="ListParagraph"/>
            </w:pPr>
            <w:r>
              <w:t xml:space="preserve">Material categories which are calculated accurately, with details of methodology used </w:t>
            </w:r>
          </w:p>
          <w:p w14:paraId="34ACB381" w14:textId="7290702B" w:rsidR="00E643A3" w:rsidRDefault="1D656F5F" w:rsidP="71D66CBF">
            <w:pPr>
              <w:pStyle w:val="ListParagraph"/>
            </w:pPr>
            <w:r>
              <w:t>Material categories which are not currently calculated accurately, with details of how this reporting will be improved</w:t>
            </w:r>
          </w:p>
          <w:p w14:paraId="01FEF91E" w14:textId="426F703C" w:rsidR="00E643A3" w:rsidRDefault="1D656F5F" w:rsidP="71D66CBF">
            <w:pPr>
              <w:pStyle w:val="ListParagraph"/>
            </w:pPr>
            <w:r>
              <w:t>Material categories which are not currently calculated, with details of steps to take to initiate this calculation.</w:t>
            </w:r>
          </w:p>
        </w:tc>
        <w:tc>
          <w:tcPr>
            <w:tcW w:w="6624" w:type="dxa"/>
            <w:shd w:val="clear" w:color="auto" w:fill="F2CEED" w:themeFill="accent5" w:themeFillTint="33"/>
          </w:tcPr>
          <w:p w14:paraId="52613DEA" w14:textId="4D0FBA1E" w:rsidR="18284E1E" w:rsidRDefault="18284E1E" w:rsidP="18284E1E"/>
        </w:tc>
        <w:tc>
          <w:tcPr>
            <w:tcW w:w="1701" w:type="dxa"/>
            <w:shd w:val="clear" w:color="auto" w:fill="F2CEED" w:themeFill="accent5" w:themeFillTint="33"/>
          </w:tcPr>
          <w:p w14:paraId="12BEABB5" w14:textId="4AC85DCF" w:rsidR="00E643A3" w:rsidRDefault="00E643A3" w:rsidP="00303AF1"/>
        </w:tc>
        <w:tc>
          <w:tcPr>
            <w:tcW w:w="6089" w:type="dxa"/>
            <w:shd w:val="clear" w:color="auto" w:fill="F2CEED" w:themeFill="accent5" w:themeFillTint="33"/>
          </w:tcPr>
          <w:p w14:paraId="691C8EC7" w14:textId="5EC54844" w:rsidR="7BEAA587" w:rsidRDefault="7BEAA587" w:rsidP="7BEAA587"/>
        </w:tc>
        <w:tc>
          <w:tcPr>
            <w:tcW w:w="2162" w:type="dxa"/>
            <w:shd w:val="clear" w:color="auto" w:fill="F2CEED" w:themeFill="accent5" w:themeFillTint="33"/>
          </w:tcPr>
          <w:p w14:paraId="5EE99AD7" w14:textId="5AAB9DCC" w:rsidR="7BEAA587" w:rsidRDefault="7BEAA587" w:rsidP="7BEAA587"/>
        </w:tc>
      </w:tr>
      <w:tr w:rsidR="7BEAA587" w14:paraId="3244358A" w14:textId="77777777" w:rsidTr="4741BCA2">
        <w:trPr>
          <w:trHeight w:val="300"/>
        </w:trPr>
        <w:tc>
          <w:tcPr>
            <w:tcW w:w="3045" w:type="dxa"/>
            <w:vMerge/>
          </w:tcPr>
          <w:p w14:paraId="395B9CB3" w14:textId="40ABD79C" w:rsidR="7D62041C" w:rsidRDefault="7D62041C" w:rsidP="7BEAA587">
            <w:r>
              <w:t>Share tools and</w:t>
            </w:r>
            <w:r w:rsidR="6C676785">
              <w:t xml:space="preserve"> </w:t>
            </w:r>
            <w:r>
              <w:t>resources that support buyers to make informed decisions</w:t>
            </w:r>
          </w:p>
        </w:tc>
        <w:tc>
          <w:tcPr>
            <w:tcW w:w="6438" w:type="dxa"/>
            <w:shd w:val="clear" w:color="auto" w:fill="F2CEED" w:themeFill="accent5" w:themeFillTint="33"/>
          </w:tcPr>
          <w:p w14:paraId="54327D93" w14:textId="604FBD37" w:rsidR="7D62041C" w:rsidRDefault="1D656F5F" w:rsidP="4741BCA2">
            <w:r>
              <w:t>Provide organisational-level data</w:t>
            </w:r>
            <w:r w:rsidR="67703FA8">
              <w:t xml:space="preserve"> either d</w:t>
            </w:r>
            <w:r>
              <w:t xml:space="preserve">irectly to the buying organisation either directly or, where available, through relevant supplier management and sustainability assessment platforms. </w:t>
            </w:r>
          </w:p>
          <w:p w14:paraId="58B0D75F" w14:textId="548D36CD" w:rsidR="7D62041C" w:rsidRDefault="7D62041C" w:rsidP="7BEAA587"/>
          <w:p w14:paraId="106487E3" w14:textId="06D86495" w:rsidR="7D62041C" w:rsidRDefault="1D656F5F" w:rsidP="7BEAA587">
            <w:r>
              <w:t>This must be updated at least annually.</w:t>
            </w:r>
          </w:p>
        </w:tc>
        <w:tc>
          <w:tcPr>
            <w:tcW w:w="6624" w:type="dxa"/>
            <w:shd w:val="clear" w:color="auto" w:fill="F2CEED" w:themeFill="accent5" w:themeFillTint="33"/>
          </w:tcPr>
          <w:p w14:paraId="2246709E" w14:textId="5E3E8618" w:rsidR="18284E1E" w:rsidRDefault="18284E1E" w:rsidP="18284E1E"/>
        </w:tc>
        <w:tc>
          <w:tcPr>
            <w:tcW w:w="1701" w:type="dxa"/>
            <w:shd w:val="clear" w:color="auto" w:fill="F2CEED" w:themeFill="accent5" w:themeFillTint="33"/>
          </w:tcPr>
          <w:p w14:paraId="4BF45AAB" w14:textId="7F60DF76" w:rsidR="7BEAA587" w:rsidRDefault="7BEAA587" w:rsidP="7BEAA587"/>
        </w:tc>
        <w:tc>
          <w:tcPr>
            <w:tcW w:w="6089" w:type="dxa"/>
            <w:shd w:val="clear" w:color="auto" w:fill="F2CEED" w:themeFill="accent5" w:themeFillTint="33"/>
          </w:tcPr>
          <w:p w14:paraId="07823629" w14:textId="6783B077" w:rsidR="7BEAA587" w:rsidRDefault="7BEAA587" w:rsidP="7BEAA587"/>
        </w:tc>
        <w:tc>
          <w:tcPr>
            <w:tcW w:w="2162" w:type="dxa"/>
            <w:shd w:val="clear" w:color="auto" w:fill="F2CEED" w:themeFill="accent5" w:themeFillTint="33"/>
          </w:tcPr>
          <w:p w14:paraId="6F0DA21F" w14:textId="5302AEFF" w:rsidR="7BEAA587" w:rsidRDefault="7BEAA587" w:rsidP="7BEAA587"/>
        </w:tc>
      </w:tr>
      <w:tr w:rsidR="7BEAA587" w14:paraId="7D543AA0" w14:textId="77777777" w:rsidTr="4741BCA2">
        <w:trPr>
          <w:trHeight w:val="300"/>
        </w:trPr>
        <w:tc>
          <w:tcPr>
            <w:tcW w:w="3045" w:type="dxa"/>
            <w:vMerge/>
          </w:tcPr>
          <w:p w14:paraId="5B0AEBE3" w14:textId="77777777" w:rsidR="00EF4E37" w:rsidRDefault="00EF4E37"/>
        </w:tc>
        <w:tc>
          <w:tcPr>
            <w:tcW w:w="6438" w:type="dxa"/>
            <w:shd w:val="clear" w:color="auto" w:fill="F2CEED" w:themeFill="accent5" w:themeFillTint="33"/>
          </w:tcPr>
          <w:p w14:paraId="1D1E167E" w14:textId="5DE70D53" w:rsidR="7D62041C" w:rsidRDefault="1D656F5F" w:rsidP="7BEAA587">
            <w:r>
              <w:t>Increase data maturity</w:t>
            </w:r>
            <w:r w:rsidR="52D73241">
              <w:t xml:space="preserve"> – in particular </w:t>
            </w:r>
            <w:r w:rsidR="66DF9DFD">
              <w:t>w</w:t>
            </w:r>
            <w:r>
              <w:t>here data provided by the supplier is known to be of low maturity (for example data is estimated and has a large margin of error – e.g. based on industry norms/estimated factors)</w:t>
            </w:r>
            <w:r w:rsidR="0495327A">
              <w:t>.</w:t>
            </w:r>
          </w:p>
        </w:tc>
        <w:tc>
          <w:tcPr>
            <w:tcW w:w="6624" w:type="dxa"/>
            <w:shd w:val="clear" w:color="auto" w:fill="F2CEED" w:themeFill="accent5" w:themeFillTint="33"/>
          </w:tcPr>
          <w:p w14:paraId="5A6C3A74" w14:textId="57689954" w:rsidR="18284E1E" w:rsidRDefault="18284E1E" w:rsidP="18284E1E"/>
        </w:tc>
        <w:tc>
          <w:tcPr>
            <w:tcW w:w="1701" w:type="dxa"/>
            <w:shd w:val="clear" w:color="auto" w:fill="F2CEED" w:themeFill="accent5" w:themeFillTint="33"/>
          </w:tcPr>
          <w:p w14:paraId="0010C1C4" w14:textId="3334BEE0" w:rsidR="7BEAA587" w:rsidRDefault="7BEAA587" w:rsidP="7BEAA587"/>
        </w:tc>
        <w:tc>
          <w:tcPr>
            <w:tcW w:w="6089" w:type="dxa"/>
            <w:shd w:val="clear" w:color="auto" w:fill="F2CEED" w:themeFill="accent5" w:themeFillTint="33"/>
          </w:tcPr>
          <w:p w14:paraId="7775700F" w14:textId="5D4AAEEF" w:rsidR="7BEAA587" w:rsidRDefault="7BEAA587" w:rsidP="7BEAA587"/>
        </w:tc>
        <w:tc>
          <w:tcPr>
            <w:tcW w:w="2162" w:type="dxa"/>
            <w:shd w:val="clear" w:color="auto" w:fill="F2CEED" w:themeFill="accent5" w:themeFillTint="33"/>
          </w:tcPr>
          <w:p w14:paraId="238C315D" w14:textId="7E6815FB" w:rsidR="7BEAA587" w:rsidRDefault="7BEAA587" w:rsidP="7BEAA587"/>
        </w:tc>
      </w:tr>
      <w:tr w:rsidR="7BEAA587" w14:paraId="1BD02862" w14:textId="77777777" w:rsidTr="4741BCA2">
        <w:trPr>
          <w:trHeight w:val="300"/>
        </w:trPr>
        <w:tc>
          <w:tcPr>
            <w:tcW w:w="3045" w:type="dxa"/>
            <w:vMerge w:val="restart"/>
            <w:shd w:val="clear" w:color="auto" w:fill="F2CEED" w:themeFill="accent5" w:themeFillTint="33"/>
          </w:tcPr>
          <w:p w14:paraId="5E49391F" w14:textId="41E9310E" w:rsidR="7D62041C" w:rsidRDefault="1D656F5F" w:rsidP="7BEAA587">
            <w:r>
              <w:t>Provide carbon emission data for products based on best available data</w:t>
            </w:r>
          </w:p>
        </w:tc>
        <w:tc>
          <w:tcPr>
            <w:tcW w:w="6438" w:type="dxa"/>
            <w:shd w:val="clear" w:color="auto" w:fill="F2CEED" w:themeFill="accent5" w:themeFillTint="33"/>
          </w:tcPr>
          <w:p w14:paraId="4B47D2B0" w14:textId="72C0A4D8" w:rsidR="7D62041C" w:rsidRDefault="1D656F5F" w:rsidP="4741BCA2">
            <w:r>
              <w:t>Set up catalogues to display carbon emissions against individual goods or services</w:t>
            </w:r>
            <w:r w:rsidR="176FD62D">
              <w:t xml:space="preserve"> or s</w:t>
            </w:r>
            <w:r>
              <w:t>upport adopting institutions to make</w:t>
            </w:r>
            <w:r w:rsidR="5D981C77">
              <w:t xml:space="preserve"> </w:t>
            </w:r>
            <w:r>
              <w:t>carbon emissions visible in their purchasing</w:t>
            </w:r>
            <w:r w:rsidR="5D981C77">
              <w:t xml:space="preserve"> </w:t>
            </w:r>
            <w:r>
              <w:t xml:space="preserve">system. </w:t>
            </w:r>
          </w:p>
          <w:p w14:paraId="1387FF47" w14:textId="3F9B6B69" w:rsidR="7D62041C" w:rsidRDefault="7D62041C" w:rsidP="4741BCA2"/>
          <w:p w14:paraId="523FCE2F" w14:textId="5E4D7D55" w:rsidR="7D62041C" w:rsidRDefault="1D656F5F" w:rsidP="4741BCA2">
            <w:r>
              <w:t>Where catalogues are managed directly by the</w:t>
            </w:r>
            <w:r w:rsidR="70C795BF">
              <w:t xml:space="preserve"> </w:t>
            </w:r>
            <w:r>
              <w:t>supplier (e.g. punch-out catalogues), ensure</w:t>
            </w:r>
            <w:r w:rsidR="70C795BF">
              <w:t xml:space="preserve"> </w:t>
            </w:r>
            <w:r>
              <w:t>that these also contain easily accessible carbon emission data and that these are kept</w:t>
            </w:r>
            <w:r w:rsidR="0FB5EE76">
              <w:t xml:space="preserve"> </w:t>
            </w:r>
            <w:r>
              <w:t xml:space="preserve">up-to-date. </w:t>
            </w:r>
          </w:p>
          <w:p w14:paraId="395223FA" w14:textId="43015552" w:rsidR="7D62041C" w:rsidRDefault="7D62041C" w:rsidP="4741BCA2"/>
          <w:p w14:paraId="40D5B652" w14:textId="54B70D00" w:rsidR="7D62041C" w:rsidRDefault="1D656F5F" w:rsidP="4741BCA2">
            <w:r>
              <w:t>It is recommended that these</w:t>
            </w:r>
            <w:r w:rsidR="0842E43D">
              <w:t xml:space="preserve"> </w:t>
            </w:r>
            <w:r>
              <w:t>carbon values are reviewed at least annually.</w:t>
            </w:r>
          </w:p>
          <w:p w14:paraId="1455A3C1" w14:textId="34E0E4F6" w:rsidR="7D62041C" w:rsidRDefault="7D62041C" w:rsidP="4741BCA2"/>
          <w:p w14:paraId="0A6F9897" w14:textId="610C9A8C" w:rsidR="7D62041C" w:rsidRDefault="1D656F5F" w:rsidP="4741BCA2">
            <w:r>
              <w:lastRenderedPageBreak/>
              <w:t>Catalogues should clearly indicate the accuracy level of the carbon emission values provided, for example whether it is based on broad sector averages of product specific data.</w:t>
            </w:r>
          </w:p>
        </w:tc>
        <w:tc>
          <w:tcPr>
            <w:tcW w:w="6624" w:type="dxa"/>
            <w:shd w:val="clear" w:color="auto" w:fill="F2CEED" w:themeFill="accent5" w:themeFillTint="33"/>
          </w:tcPr>
          <w:p w14:paraId="270AD114" w14:textId="5D5BF80B" w:rsidR="18284E1E" w:rsidRDefault="18284E1E" w:rsidP="18284E1E"/>
        </w:tc>
        <w:tc>
          <w:tcPr>
            <w:tcW w:w="1701" w:type="dxa"/>
            <w:shd w:val="clear" w:color="auto" w:fill="F2CEED" w:themeFill="accent5" w:themeFillTint="33"/>
          </w:tcPr>
          <w:p w14:paraId="241F2CFC" w14:textId="38778397" w:rsidR="7BEAA587" w:rsidRDefault="7BEAA587" w:rsidP="7BEAA587"/>
        </w:tc>
        <w:tc>
          <w:tcPr>
            <w:tcW w:w="6089" w:type="dxa"/>
            <w:shd w:val="clear" w:color="auto" w:fill="F2CEED" w:themeFill="accent5" w:themeFillTint="33"/>
          </w:tcPr>
          <w:p w14:paraId="76F36511" w14:textId="0A083377" w:rsidR="7BEAA587" w:rsidRDefault="7BEAA587" w:rsidP="7BEAA587"/>
        </w:tc>
        <w:tc>
          <w:tcPr>
            <w:tcW w:w="2162" w:type="dxa"/>
            <w:shd w:val="clear" w:color="auto" w:fill="F2CEED" w:themeFill="accent5" w:themeFillTint="33"/>
          </w:tcPr>
          <w:p w14:paraId="5D38127B" w14:textId="7F370975" w:rsidR="7BEAA587" w:rsidRDefault="7BEAA587" w:rsidP="7BEAA587"/>
        </w:tc>
      </w:tr>
      <w:tr w:rsidR="7E404079" w14:paraId="1FB546BB" w14:textId="77777777" w:rsidTr="4741BCA2">
        <w:trPr>
          <w:trHeight w:val="300"/>
        </w:trPr>
        <w:tc>
          <w:tcPr>
            <w:tcW w:w="3045" w:type="dxa"/>
            <w:vMerge/>
          </w:tcPr>
          <w:p w14:paraId="27431FB1" w14:textId="77777777" w:rsidR="00EF4E37" w:rsidRDefault="00EF4E37"/>
        </w:tc>
        <w:tc>
          <w:tcPr>
            <w:tcW w:w="6438" w:type="dxa"/>
            <w:shd w:val="clear" w:color="auto" w:fill="F2CEED" w:themeFill="accent5" w:themeFillTint="33"/>
          </w:tcPr>
          <w:p w14:paraId="30DB7329" w14:textId="361DC74E" w:rsidR="1854F13F" w:rsidRDefault="1D656F5F" w:rsidP="7E404079">
            <w:r>
              <w:t>Provide contract-level carbon emissions to buyers as part of the contract OR when updating annual price lists. These should be to the standards set out above</w:t>
            </w:r>
            <w:r w:rsidR="592D1A5F">
              <w:t>.</w:t>
            </w:r>
          </w:p>
        </w:tc>
        <w:tc>
          <w:tcPr>
            <w:tcW w:w="6624" w:type="dxa"/>
            <w:shd w:val="clear" w:color="auto" w:fill="F2CEED" w:themeFill="accent5" w:themeFillTint="33"/>
          </w:tcPr>
          <w:p w14:paraId="3C61E610" w14:textId="30665DA4" w:rsidR="18284E1E" w:rsidRDefault="18284E1E" w:rsidP="18284E1E"/>
        </w:tc>
        <w:tc>
          <w:tcPr>
            <w:tcW w:w="1701" w:type="dxa"/>
            <w:shd w:val="clear" w:color="auto" w:fill="F2CEED" w:themeFill="accent5" w:themeFillTint="33"/>
          </w:tcPr>
          <w:p w14:paraId="29BE88F1" w14:textId="0D225543" w:rsidR="7E404079" w:rsidRDefault="7E404079" w:rsidP="7E404079"/>
        </w:tc>
        <w:tc>
          <w:tcPr>
            <w:tcW w:w="6089" w:type="dxa"/>
            <w:shd w:val="clear" w:color="auto" w:fill="F2CEED" w:themeFill="accent5" w:themeFillTint="33"/>
          </w:tcPr>
          <w:p w14:paraId="37069701" w14:textId="0D4547C6" w:rsidR="7E404079" w:rsidRDefault="7E404079" w:rsidP="7E404079"/>
        </w:tc>
        <w:tc>
          <w:tcPr>
            <w:tcW w:w="2162" w:type="dxa"/>
            <w:shd w:val="clear" w:color="auto" w:fill="F2CEED" w:themeFill="accent5" w:themeFillTint="33"/>
          </w:tcPr>
          <w:p w14:paraId="6DD9839D" w14:textId="080DA6BC" w:rsidR="7E404079" w:rsidRDefault="7E404079" w:rsidP="7E404079"/>
        </w:tc>
      </w:tr>
      <w:tr w:rsidR="4741BCA2" w14:paraId="0D9EE866" w14:textId="77777777" w:rsidTr="4741BCA2">
        <w:trPr>
          <w:trHeight w:val="300"/>
        </w:trPr>
        <w:tc>
          <w:tcPr>
            <w:tcW w:w="3045" w:type="dxa"/>
            <w:vMerge w:val="restart"/>
            <w:shd w:val="clear" w:color="auto" w:fill="F2CEED" w:themeFill="accent5" w:themeFillTint="33"/>
          </w:tcPr>
          <w:p w14:paraId="091F6F65" w14:textId="3E891CB5" w:rsidR="1D656F5F" w:rsidRDefault="1D656F5F" w:rsidP="4741BCA2">
            <w:r>
              <w:t>Provide product-specific carbon emission data</w:t>
            </w:r>
          </w:p>
        </w:tc>
        <w:tc>
          <w:tcPr>
            <w:tcW w:w="6438" w:type="dxa"/>
            <w:shd w:val="clear" w:color="auto" w:fill="F2CEED" w:themeFill="accent5" w:themeFillTint="33"/>
          </w:tcPr>
          <w:p w14:paraId="21A2E9B1" w14:textId="34EAB942" w:rsidR="1D656F5F" w:rsidRDefault="1D656F5F" w:rsidP="4741BCA2">
            <w:r>
              <w:t>Undertake detailed carbon emission calculations for new products:</w:t>
            </w:r>
          </w:p>
          <w:p w14:paraId="277E2E3D" w14:textId="0EC85A92" w:rsidR="4741BCA2" w:rsidRDefault="4741BCA2" w:rsidP="4741BCA2"/>
          <w:p w14:paraId="05318869" w14:textId="56492DBD" w:rsidR="1D656F5F" w:rsidRDefault="1D656F5F" w:rsidP="4741BCA2">
            <w:pPr>
              <w:pStyle w:val="ListParagraph"/>
            </w:pPr>
            <w:r w:rsidRPr="4741BCA2">
              <w:rPr>
                <w:b/>
                <w:bCs/>
              </w:rPr>
              <w:t>For goods</w:t>
            </w:r>
            <w:r>
              <w:t xml:space="preserve">, the carbon emission values must include the emissions associated with the “cradle-to-consumer” stages of the product life-cycle. Where possible, a full life-cycle emission value should be provided (“cradle-to-grave”), clearly displaying the emissions associated to each stage of the </w:t>
            </w:r>
            <w:r w:rsidR="01A3281F">
              <w:t>products</w:t>
            </w:r>
            <w:r>
              <w:t xml:space="preserve"> life-cycle</w:t>
            </w:r>
          </w:p>
          <w:p w14:paraId="524A89AB" w14:textId="5A4085E6" w:rsidR="1D656F5F" w:rsidRDefault="1D656F5F" w:rsidP="4741BCA2">
            <w:pPr>
              <w:pStyle w:val="ListParagraph"/>
            </w:pPr>
            <w:r w:rsidRPr="4741BCA2">
              <w:rPr>
                <w:b/>
                <w:bCs/>
              </w:rPr>
              <w:t>For services</w:t>
            </w:r>
            <w:r>
              <w:t>, the carbon emission values must include all material emissions associated with delivering this service which may include: transportation of materials; office operations; digital services; and business travel (e.g. to visit clients).</w:t>
            </w:r>
          </w:p>
          <w:p w14:paraId="78255450" w14:textId="626EA935" w:rsidR="1D656F5F" w:rsidRDefault="1D656F5F" w:rsidP="4741BCA2">
            <w:pPr>
              <w:pStyle w:val="ListParagraph"/>
            </w:pPr>
            <w:r w:rsidRPr="4741BCA2">
              <w:rPr>
                <w:b/>
                <w:bCs/>
              </w:rPr>
              <w:t>For works</w:t>
            </w:r>
            <w:r>
              <w:t>, the carbon emission values must include all material emissions associated with delivering these works which may include: purchasing and transportation of materials; office operations; digital services such as advertising; disposal of waste (e.g. packaging); and business travel (e.g. to site).</w:t>
            </w:r>
          </w:p>
        </w:tc>
        <w:tc>
          <w:tcPr>
            <w:tcW w:w="6624" w:type="dxa"/>
            <w:shd w:val="clear" w:color="auto" w:fill="F2CEED" w:themeFill="accent5" w:themeFillTint="33"/>
          </w:tcPr>
          <w:p w14:paraId="6AD15B27" w14:textId="61B7D876" w:rsidR="4741BCA2" w:rsidRDefault="4741BCA2" w:rsidP="4741BCA2"/>
        </w:tc>
        <w:tc>
          <w:tcPr>
            <w:tcW w:w="1701" w:type="dxa"/>
            <w:shd w:val="clear" w:color="auto" w:fill="F2CEED" w:themeFill="accent5" w:themeFillTint="33"/>
          </w:tcPr>
          <w:p w14:paraId="6528C146" w14:textId="2BD836DA" w:rsidR="4741BCA2" w:rsidRDefault="4741BCA2" w:rsidP="4741BCA2"/>
        </w:tc>
        <w:tc>
          <w:tcPr>
            <w:tcW w:w="6089" w:type="dxa"/>
            <w:shd w:val="clear" w:color="auto" w:fill="F2CEED" w:themeFill="accent5" w:themeFillTint="33"/>
          </w:tcPr>
          <w:p w14:paraId="4189379A" w14:textId="2F2D42B8" w:rsidR="4741BCA2" w:rsidRDefault="4741BCA2" w:rsidP="4741BCA2"/>
        </w:tc>
        <w:tc>
          <w:tcPr>
            <w:tcW w:w="2162" w:type="dxa"/>
            <w:shd w:val="clear" w:color="auto" w:fill="F2CEED" w:themeFill="accent5" w:themeFillTint="33"/>
          </w:tcPr>
          <w:p w14:paraId="0FABB1C5" w14:textId="635697F3" w:rsidR="4741BCA2" w:rsidRDefault="4741BCA2" w:rsidP="4741BCA2"/>
        </w:tc>
      </w:tr>
      <w:tr w:rsidR="4741BCA2" w14:paraId="0B70AE3B" w14:textId="77777777" w:rsidTr="4741BCA2">
        <w:trPr>
          <w:trHeight w:val="300"/>
        </w:trPr>
        <w:tc>
          <w:tcPr>
            <w:tcW w:w="3045" w:type="dxa"/>
            <w:vMerge/>
            <w:shd w:val="clear" w:color="auto" w:fill="F2CEED" w:themeFill="accent5" w:themeFillTint="33"/>
          </w:tcPr>
          <w:p w14:paraId="5A4957B1" w14:textId="77777777" w:rsidR="00EF4E37" w:rsidRDefault="00EF4E37"/>
        </w:tc>
        <w:tc>
          <w:tcPr>
            <w:tcW w:w="6438" w:type="dxa"/>
            <w:shd w:val="clear" w:color="auto" w:fill="F2CEED" w:themeFill="accent5" w:themeFillTint="33"/>
          </w:tcPr>
          <w:p w14:paraId="5C55F40E" w14:textId="0281C515" w:rsidR="1D656F5F" w:rsidRDefault="1D656F5F" w:rsidP="4741BCA2">
            <w:r>
              <w:t xml:space="preserve">Update supplier &amp; buyer catalogues to reflect </w:t>
            </w:r>
            <w:r w:rsidR="19A98342">
              <w:t>new values in a timely manner (at least annually) .</w:t>
            </w:r>
          </w:p>
          <w:p w14:paraId="509C1924" w14:textId="4DD459BA" w:rsidR="4741BCA2" w:rsidRDefault="4741BCA2" w:rsidP="4741BCA2"/>
          <w:p w14:paraId="5722D1DD" w14:textId="1870ADBE" w:rsidR="1D656F5F" w:rsidRDefault="1D656F5F" w:rsidP="4741BCA2">
            <w:r>
              <w:t>All carbon emissions values provided to buyers</w:t>
            </w:r>
            <w:r w:rsidR="68E56550">
              <w:t xml:space="preserve"> </w:t>
            </w:r>
            <w:r>
              <w:t>must clearly highlight the accuracy of these values provided, for example whether it was calculated through use of average factors or product-specific life-cycle data.</w:t>
            </w:r>
          </w:p>
        </w:tc>
        <w:tc>
          <w:tcPr>
            <w:tcW w:w="6624" w:type="dxa"/>
            <w:shd w:val="clear" w:color="auto" w:fill="F2CEED" w:themeFill="accent5" w:themeFillTint="33"/>
          </w:tcPr>
          <w:p w14:paraId="33A753D2" w14:textId="4EAA5513" w:rsidR="4741BCA2" w:rsidRDefault="4741BCA2" w:rsidP="4741BCA2"/>
        </w:tc>
        <w:tc>
          <w:tcPr>
            <w:tcW w:w="1701" w:type="dxa"/>
            <w:shd w:val="clear" w:color="auto" w:fill="F2CEED" w:themeFill="accent5" w:themeFillTint="33"/>
          </w:tcPr>
          <w:p w14:paraId="732BE2D0" w14:textId="40E88020" w:rsidR="4741BCA2" w:rsidRDefault="4741BCA2" w:rsidP="4741BCA2"/>
        </w:tc>
        <w:tc>
          <w:tcPr>
            <w:tcW w:w="6089" w:type="dxa"/>
            <w:shd w:val="clear" w:color="auto" w:fill="F2CEED" w:themeFill="accent5" w:themeFillTint="33"/>
          </w:tcPr>
          <w:p w14:paraId="349F0508" w14:textId="658D8D59" w:rsidR="4741BCA2" w:rsidRDefault="4741BCA2" w:rsidP="4741BCA2"/>
        </w:tc>
        <w:tc>
          <w:tcPr>
            <w:tcW w:w="2162" w:type="dxa"/>
            <w:shd w:val="clear" w:color="auto" w:fill="F2CEED" w:themeFill="accent5" w:themeFillTint="33"/>
          </w:tcPr>
          <w:p w14:paraId="1F6F586D" w14:textId="5F8F2C3E" w:rsidR="4741BCA2" w:rsidRDefault="4741BCA2" w:rsidP="4741BCA2"/>
        </w:tc>
      </w:tr>
      <w:tr w:rsidR="4741BCA2" w14:paraId="3A9396CC" w14:textId="77777777" w:rsidTr="4741BCA2">
        <w:trPr>
          <w:trHeight w:val="300"/>
        </w:trPr>
        <w:tc>
          <w:tcPr>
            <w:tcW w:w="3045" w:type="dxa"/>
            <w:vMerge/>
            <w:shd w:val="clear" w:color="auto" w:fill="F2CEED" w:themeFill="accent5" w:themeFillTint="33"/>
          </w:tcPr>
          <w:p w14:paraId="0CD666AC" w14:textId="77777777" w:rsidR="00EF4E37" w:rsidRDefault="00EF4E37"/>
        </w:tc>
        <w:tc>
          <w:tcPr>
            <w:tcW w:w="6438" w:type="dxa"/>
            <w:shd w:val="clear" w:color="auto" w:fill="F2CEED" w:themeFill="accent5" w:themeFillTint="33"/>
          </w:tcPr>
          <w:p w14:paraId="324DD0D6" w14:textId="46BE448A" w:rsidR="1D656F5F" w:rsidRDefault="1D656F5F" w:rsidP="4741BCA2">
            <w:r>
              <w:t>Continue to provide contract-level carbon emissions to buyers as part of the contract OR</w:t>
            </w:r>
            <w:r w:rsidR="2BAC1979">
              <w:t xml:space="preserve"> </w:t>
            </w:r>
            <w:r>
              <w:t>when updating annual price lists</w:t>
            </w:r>
            <w:r w:rsidR="2BB00430">
              <w:t>.</w:t>
            </w:r>
          </w:p>
          <w:p w14:paraId="050A8777" w14:textId="534ABCD5" w:rsidR="4741BCA2" w:rsidRDefault="4741BCA2" w:rsidP="4741BCA2"/>
          <w:p w14:paraId="1CE8D556" w14:textId="60CF0864" w:rsidR="1D656F5F" w:rsidRDefault="1D656F5F" w:rsidP="4741BCA2">
            <w:r>
              <w:t>Catalogues should clearly indicate the accuracy level of the carbon emission values provided, for example whether it is based on broad sector averages of product specific data.</w:t>
            </w:r>
          </w:p>
        </w:tc>
        <w:tc>
          <w:tcPr>
            <w:tcW w:w="6624" w:type="dxa"/>
            <w:shd w:val="clear" w:color="auto" w:fill="F2CEED" w:themeFill="accent5" w:themeFillTint="33"/>
          </w:tcPr>
          <w:p w14:paraId="3D3DDC84" w14:textId="06043035" w:rsidR="4741BCA2" w:rsidRDefault="4741BCA2" w:rsidP="4741BCA2"/>
        </w:tc>
        <w:tc>
          <w:tcPr>
            <w:tcW w:w="1701" w:type="dxa"/>
            <w:shd w:val="clear" w:color="auto" w:fill="F2CEED" w:themeFill="accent5" w:themeFillTint="33"/>
          </w:tcPr>
          <w:p w14:paraId="16B8B9FF" w14:textId="634168D4" w:rsidR="4741BCA2" w:rsidRDefault="4741BCA2" w:rsidP="4741BCA2"/>
        </w:tc>
        <w:tc>
          <w:tcPr>
            <w:tcW w:w="6089" w:type="dxa"/>
            <w:shd w:val="clear" w:color="auto" w:fill="F2CEED" w:themeFill="accent5" w:themeFillTint="33"/>
          </w:tcPr>
          <w:p w14:paraId="7E338886" w14:textId="6F180C7C" w:rsidR="4741BCA2" w:rsidRDefault="4741BCA2" w:rsidP="4741BCA2"/>
        </w:tc>
        <w:tc>
          <w:tcPr>
            <w:tcW w:w="2162" w:type="dxa"/>
            <w:shd w:val="clear" w:color="auto" w:fill="F2CEED" w:themeFill="accent5" w:themeFillTint="33"/>
          </w:tcPr>
          <w:p w14:paraId="031089F1" w14:textId="7E0FA18B" w:rsidR="4741BCA2" w:rsidRDefault="4741BCA2" w:rsidP="4741BCA2"/>
        </w:tc>
      </w:tr>
      <w:tr w:rsidR="00E643A3" w14:paraId="5C6538B2" w14:textId="77777777" w:rsidTr="4741BCA2">
        <w:trPr>
          <w:trHeight w:val="300"/>
        </w:trPr>
        <w:tc>
          <w:tcPr>
            <w:tcW w:w="26059" w:type="dxa"/>
            <w:gridSpan w:val="6"/>
            <w:shd w:val="clear" w:color="auto" w:fill="D9B343"/>
          </w:tcPr>
          <w:p w14:paraId="638ED887" w14:textId="7015DA5F" w:rsidR="00EF4E37" w:rsidRDefault="1D656F5F" w:rsidP="4741BCA2">
            <w:pPr>
              <w:rPr>
                <w:b/>
                <w:bCs/>
                <w:sz w:val="28"/>
                <w:szCs w:val="28"/>
              </w:rPr>
            </w:pPr>
            <w:r w:rsidRPr="4741BCA2">
              <w:rPr>
                <w:b/>
                <w:bCs/>
                <w:sz w:val="28"/>
                <w:szCs w:val="28"/>
              </w:rPr>
              <w:t>Reporting and measuring</w:t>
            </w:r>
          </w:p>
        </w:tc>
      </w:tr>
      <w:tr w:rsidR="7BEAA587" w14:paraId="1F00274E" w14:textId="77777777" w:rsidTr="4741BCA2">
        <w:trPr>
          <w:trHeight w:val="300"/>
        </w:trPr>
        <w:tc>
          <w:tcPr>
            <w:tcW w:w="3045" w:type="dxa"/>
            <w:shd w:val="clear" w:color="auto" w:fill="F0E5A8"/>
          </w:tcPr>
          <w:p w14:paraId="3C3E3969" w14:textId="758AC402" w:rsidR="7D62041C" w:rsidRDefault="1D656F5F" w:rsidP="7BEAA587">
            <w:r w:rsidRPr="4741BCA2">
              <w:rPr>
                <w:color w:val="000000" w:themeColor="text1"/>
              </w:rPr>
              <w:t>All suppliers report against action plans and targets where already available</w:t>
            </w:r>
          </w:p>
        </w:tc>
        <w:tc>
          <w:tcPr>
            <w:tcW w:w="6438" w:type="dxa"/>
            <w:shd w:val="clear" w:color="auto" w:fill="F0E5A8"/>
          </w:tcPr>
          <w:p w14:paraId="04CACB0B" w14:textId="2A3239A3" w:rsidR="7BEAA587" w:rsidRDefault="1D656F5F" w:rsidP="4741BCA2">
            <w:r>
              <w:t xml:space="preserve">Suppliers with existing Carbon Emission Reduction Targets and Action Plans provide these to the buying institution as set out in the </w:t>
            </w:r>
            <w:r w:rsidRPr="4741BCA2">
              <w:rPr>
                <w:i/>
                <w:iCs/>
              </w:rPr>
              <w:t xml:space="preserve">Suppliers: Commitment and Action </w:t>
            </w:r>
            <w:r>
              <w:t>section above</w:t>
            </w:r>
          </w:p>
        </w:tc>
        <w:tc>
          <w:tcPr>
            <w:tcW w:w="6624" w:type="dxa"/>
            <w:shd w:val="clear" w:color="auto" w:fill="F0E5A8"/>
          </w:tcPr>
          <w:p w14:paraId="312A99F8" w14:textId="500D8B03" w:rsidR="18284E1E" w:rsidRDefault="18284E1E" w:rsidP="18284E1E"/>
        </w:tc>
        <w:tc>
          <w:tcPr>
            <w:tcW w:w="1701" w:type="dxa"/>
            <w:shd w:val="clear" w:color="auto" w:fill="F0E5A8"/>
          </w:tcPr>
          <w:p w14:paraId="6310C4BD" w14:textId="3FAFECA6" w:rsidR="7BEAA587" w:rsidRDefault="7BEAA587" w:rsidP="7BEAA587"/>
        </w:tc>
        <w:tc>
          <w:tcPr>
            <w:tcW w:w="6089" w:type="dxa"/>
            <w:shd w:val="clear" w:color="auto" w:fill="F0E5A8"/>
          </w:tcPr>
          <w:p w14:paraId="335107CD" w14:textId="1CA12366" w:rsidR="7BEAA587" w:rsidRDefault="7BEAA587" w:rsidP="7BEAA587"/>
        </w:tc>
        <w:tc>
          <w:tcPr>
            <w:tcW w:w="2162" w:type="dxa"/>
            <w:shd w:val="clear" w:color="auto" w:fill="F0E5A8"/>
          </w:tcPr>
          <w:p w14:paraId="433B8E0E" w14:textId="152E9559" w:rsidR="7BEAA587" w:rsidRDefault="7BEAA587" w:rsidP="7BEAA587"/>
        </w:tc>
      </w:tr>
      <w:tr w:rsidR="7BEAA587" w14:paraId="7E6D3C72" w14:textId="77777777" w:rsidTr="4741BCA2">
        <w:trPr>
          <w:trHeight w:val="300"/>
        </w:trPr>
        <w:tc>
          <w:tcPr>
            <w:tcW w:w="3045" w:type="dxa"/>
            <w:shd w:val="clear" w:color="auto" w:fill="F0E5A8"/>
          </w:tcPr>
          <w:p w14:paraId="2385F92B" w14:textId="6525BC83" w:rsidR="7D62041C" w:rsidRDefault="1D656F5F" w:rsidP="7BEAA587">
            <w:r w:rsidRPr="4741BCA2">
              <w:rPr>
                <w:color w:val="000000" w:themeColor="text1"/>
              </w:rPr>
              <w:t>Publish annual reports demonstrating progress towards targets</w:t>
            </w:r>
          </w:p>
        </w:tc>
        <w:tc>
          <w:tcPr>
            <w:tcW w:w="6438" w:type="dxa"/>
            <w:shd w:val="clear" w:color="auto" w:fill="F0E5A8"/>
          </w:tcPr>
          <w:p w14:paraId="6E061C1D" w14:textId="4FD9A9CD" w:rsidR="7BEAA587" w:rsidRDefault="1D656F5F" w:rsidP="7BEAA587">
            <w:r>
              <w:t>Suppliers providing annual reports to the buying</w:t>
            </w:r>
            <w:r w:rsidR="7AE91D52">
              <w:t xml:space="preserve"> </w:t>
            </w:r>
            <w:r>
              <w:t>institution do so as set out in the</w:t>
            </w:r>
            <w:r w:rsidRPr="4741BCA2">
              <w:rPr>
                <w:i/>
                <w:iCs/>
              </w:rPr>
              <w:t xml:space="preserve"> Suppliers:</w:t>
            </w:r>
            <w:r w:rsidR="04CA5678" w:rsidRPr="4741BCA2">
              <w:rPr>
                <w:i/>
                <w:iCs/>
              </w:rPr>
              <w:t xml:space="preserve"> </w:t>
            </w:r>
            <w:r w:rsidRPr="4741BCA2">
              <w:rPr>
                <w:i/>
                <w:iCs/>
              </w:rPr>
              <w:t xml:space="preserve">Commitment and Action </w:t>
            </w:r>
            <w:r>
              <w:t>section above</w:t>
            </w:r>
          </w:p>
        </w:tc>
        <w:tc>
          <w:tcPr>
            <w:tcW w:w="6624" w:type="dxa"/>
            <w:shd w:val="clear" w:color="auto" w:fill="F0E5A8"/>
          </w:tcPr>
          <w:p w14:paraId="5643D1F8" w14:textId="5A082FA6" w:rsidR="18284E1E" w:rsidRDefault="18284E1E" w:rsidP="18284E1E"/>
        </w:tc>
        <w:tc>
          <w:tcPr>
            <w:tcW w:w="1701" w:type="dxa"/>
            <w:shd w:val="clear" w:color="auto" w:fill="F0E5A8"/>
          </w:tcPr>
          <w:p w14:paraId="351720FA" w14:textId="560064DB" w:rsidR="7BEAA587" w:rsidRDefault="7BEAA587" w:rsidP="7BEAA587"/>
        </w:tc>
        <w:tc>
          <w:tcPr>
            <w:tcW w:w="6089" w:type="dxa"/>
            <w:shd w:val="clear" w:color="auto" w:fill="F0E5A8"/>
          </w:tcPr>
          <w:p w14:paraId="58880B68" w14:textId="30F299A6" w:rsidR="7BEAA587" w:rsidRDefault="7BEAA587" w:rsidP="7BEAA587"/>
        </w:tc>
        <w:tc>
          <w:tcPr>
            <w:tcW w:w="2162" w:type="dxa"/>
            <w:shd w:val="clear" w:color="auto" w:fill="F0E5A8"/>
          </w:tcPr>
          <w:p w14:paraId="25B5C9A1" w14:textId="287F2F5A" w:rsidR="7BEAA587" w:rsidRDefault="7BEAA587" w:rsidP="7BEAA587"/>
        </w:tc>
      </w:tr>
      <w:tr w:rsidR="7BEAA587" w14:paraId="3DE7A00E" w14:textId="77777777" w:rsidTr="4741BCA2">
        <w:trPr>
          <w:trHeight w:val="300"/>
        </w:trPr>
        <w:tc>
          <w:tcPr>
            <w:tcW w:w="3045" w:type="dxa"/>
            <w:shd w:val="clear" w:color="auto" w:fill="F0E5A8"/>
          </w:tcPr>
          <w:p w14:paraId="45B55DFB" w14:textId="4DC72AA6" w:rsidR="7D62041C" w:rsidRDefault="1D656F5F" w:rsidP="7BEAA587">
            <w:r w:rsidRPr="4741BCA2">
              <w:rPr>
                <w:color w:val="000000" w:themeColor="text1"/>
              </w:rPr>
              <w:t>Suppliers complete action plans to achieve targets</w:t>
            </w:r>
          </w:p>
        </w:tc>
        <w:tc>
          <w:tcPr>
            <w:tcW w:w="6438" w:type="dxa"/>
            <w:shd w:val="clear" w:color="auto" w:fill="F0E5A8"/>
          </w:tcPr>
          <w:p w14:paraId="197F2313" w14:textId="56F11152" w:rsidR="7BEAA587" w:rsidRDefault="1D656F5F" w:rsidP="7BEAA587">
            <w:r>
              <w:t>Suppliers providing annual reports to the buying</w:t>
            </w:r>
            <w:r w:rsidR="48471479">
              <w:t xml:space="preserve"> </w:t>
            </w:r>
            <w:r>
              <w:t xml:space="preserve">institution do so as set out in the </w:t>
            </w:r>
            <w:r w:rsidRPr="4741BCA2">
              <w:rPr>
                <w:i/>
                <w:iCs/>
              </w:rPr>
              <w:t>Suppliers:</w:t>
            </w:r>
            <w:r w:rsidR="48471479" w:rsidRPr="4741BCA2">
              <w:rPr>
                <w:i/>
                <w:iCs/>
              </w:rPr>
              <w:t xml:space="preserve"> </w:t>
            </w:r>
            <w:r w:rsidRPr="4741BCA2">
              <w:rPr>
                <w:i/>
                <w:iCs/>
              </w:rPr>
              <w:t xml:space="preserve">Commitment and Action </w:t>
            </w:r>
            <w:r>
              <w:t>section above</w:t>
            </w:r>
          </w:p>
        </w:tc>
        <w:tc>
          <w:tcPr>
            <w:tcW w:w="6624" w:type="dxa"/>
            <w:shd w:val="clear" w:color="auto" w:fill="F0E5A8"/>
          </w:tcPr>
          <w:p w14:paraId="0C5D7A88" w14:textId="1AFC2B36" w:rsidR="18284E1E" w:rsidRDefault="18284E1E" w:rsidP="18284E1E"/>
        </w:tc>
        <w:tc>
          <w:tcPr>
            <w:tcW w:w="1701" w:type="dxa"/>
            <w:shd w:val="clear" w:color="auto" w:fill="F0E5A8"/>
          </w:tcPr>
          <w:p w14:paraId="50978B7A" w14:textId="15ED5C0C" w:rsidR="7BEAA587" w:rsidRDefault="7BEAA587" w:rsidP="7BEAA587"/>
        </w:tc>
        <w:tc>
          <w:tcPr>
            <w:tcW w:w="6089" w:type="dxa"/>
            <w:shd w:val="clear" w:color="auto" w:fill="F0E5A8"/>
          </w:tcPr>
          <w:p w14:paraId="0C0AD063" w14:textId="2EA53621" w:rsidR="7BEAA587" w:rsidRDefault="7BEAA587" w:rsidP="7BEAA587"/>
        </w:tc>
        <w:tc>
          <w:tcPr>
            <w:tcW w:w="2162" w:type="dxa"/>
            <w:shd w:val="clear" w:color="auto" w:fill="F0E5A8"/>
          </w:tcPr>
          <w:p w14:paraId="2FDC60F9" w14:textId="650D42BF" w:rsidR="7BEAA587" w:rsidRDefault="7BEAA587" w:rsidP="7BEAA587"/>
        </w:tc>
      </w:tr>
    </w:tbl>
    <w:p w14:paraId="0E2E285D" w14:textId="174BF97A" w:rsidR="4741BCA2" w:rsidRDefault="4741BCA2"/>
    <w:p w14:paraId="7C114EC0" w14:textId="77777777" w:rsidR="00FD154F" w:rsidRDefault="00FD154F"/>
    <w:sectPr w:rsidR="00FD154F">
      <w:headerReference w:type="default" r:id="rId11"/>
      <w:footerReference w:type="default" r:id="rId12"/>
      <w:headerReference w:type="first" r:id="rId13"/>
      <w:footerReference w:type="first" r:id="rId14"/>
      <w:pgSz w:w="28800" w:h="23040" w:orient="landscape"/>
      <w:pgMar w:top="1440" w:right="1440" w:bottom="19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8ECBA" w14:textId="77777777" w:rsidR="003543CD" w:rsidRDefault="003543CD">
      <w:pPr>
        <w:spacing w:after="0" w:line="240" w:lineRule="auto"/>
      </w:pPr>
      <w:r>
        <w:separator/>
      </w:r>
    </w:p>
  </w:endnote>
  <w:endnote w:type="continuationSeparator" w:id="0">
    <w:p w14:paraId="3CCE8606" w14:textId="77777777" w:rsidR="003543CD" w:rsidRDefault="00354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DDC7" w14:textId="5CBE96FC" w:rsidR="7E404079" w:rsidRDefault="4741BCA2" w:rsidP="7E404079">
    <w:pPr>
      <w:pStyle w:val="Footer"/>
    </w:pPr>
    <w:r>
      <w:drawing>
        <wp:inline distT="0" distB="0" distL="0" distR="0" wp14:anchorId="525E2A2C" wp14:editId="62CC4AFF">
          <wp:extent cx="4483894" cy="792107"/>
          <wp:effectExtent l="0" t="0" r="0" b="0"/>
          <wp:docPr id="431662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32773" name="Picture 1476132773"/>
                  <pic:cNvPicPr/>
                </pic:nvPicPr>
                <pic:blipFill>
                  <a:blip r:embed="rId1">
                    <a:extLst>
                      <a:ext uri="{28A0092B-C50C-407E-A947-70E740481C1C}">
                        <a14:useLocalDpi xmlns:a14="http://schemas.microsoft.com/office/drawing/2010/main"/>
                      </a:ext>
                    </a:extLst>
                  </a:blip>
                  <a:stretch>
                    <a:fillRect/>
                  </a:stretch>
                </pic:blipFill>
                <pic:spPr>
                  <a:xfrm>
                    <a:off x="0" y="0"/>
                    <a:ext cx="4483894" cy="79210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16EA" w14:textId="15402037" w:rsidR="7E404079" w:rsidRDefault="4741BCA2" w:rsidP="7E404079">
    <w:pPr>
      <w:pStyle w:val="Footer"/>
    </w:pPr>
    <w:r>
      <w:drawing>
        <wp:inline distT="0" distB="0" distL="0" distR="0" wp14:anchorId="1FFDE9A9" wp14:editId="6399E88F">
          <wp:extent cx="4157700" cy="734483"/>
          <wp:effectExtent l="0" t="0" r="0" b="0"/>
          <wp:docPr id="259463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32773" name="Picture 1476132773"/>
                  <pic:cNvPicPr/>
                </pic:nvPicPr>
                <pic:blipFill>
                  <a:blip r:embed="rId1">
                    <a:extLst>
                      <a:ext uri="{28A0092B-C50C-407E-A947-70E740481C1C}">
                        <a14:useLocalDpi xmlns:a14="http://schemas.microsoft.com/office/drawing/2010/main"/>
                      </a:ext>
                    </a:extLst>
                  </a:blip>
                  <a:stretch>
                    <a:fillRect/>
                  </a:stretch>
                </pic:blipFill>
                <pic:spPr>
                  <a:xfrm>
                    <a:off x="0" y="0"/>
                    <a:ext cx="4157700" cy="7344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799F5" w14:textId="77777777" w:rsidR="003543CD" w:rsidRDefault="003543CD">
      <w:pPr>
        <w:spacing w:after="0" w:line="240" w:lineRule="auto"/>
      </w:pPr>
      <w:r>
        <w:separator/>
      </w:r>
    </w:p>
  </w:footnote>
  <w:footnote w:type="continuationSeparator" w:id="0">
    <w:p w14:paraId="576A8008" w14:textId="77777777" w:rsidR="003543CD" w:rsidRDefault="00354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F65A" w14:textId="64BF1C49" w:rsidR="4741BCA2" w:rsidRDefault="4741BCA2" w:rsidP="4741BCA2">
    <w:pPr>
      <w:spacing w:after="0"/>
    </w:pPr>
  </w:p>
  <w:p w14:paraId="7E71DC0F" w14:textId="14F8B502" w:rsidR="4741BCA2" w:rsidRDefault="4741BCA2" w:rsidP="4741BCA2">
    <w:pPr>
      <w:spacing w:after="0"/>
    </w:pPr>
    <w:r>
      <w:drawing>
        <wp:inline distT="0" distB="0" distL="0" distR="0" wp14:anchorId="6465D825" wp14:editId="04FCCC54">
          <wp:extent cx="16664014" cy="1688854"/>
          <wp:effectExtent l="0" t="0" r="0" b="0"/>
          <wp:docPr id="7977036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03692" name="Picture 797703692"/>
                  <pic:cNvPicPr/>
                </pic:nvPicPr>
                <pic:blipFill>
                  <a:blip r:embed="rId1">
                    <a:extLst>
                      <a:ext uri="{28A0092B-C50C-407E-A947-70E740481C1C}">
                        <a14:useLocalDpi xmlns:a14="http://schemas.microsoft.com/office/drawing/2010/main"/>
                      </a:ext>
                    </a:extLst>
                  </a:blip>
                  <a:stretch>
                    <a:fillRect/>
                  </a:stretch>
                </pic:blipFill>
                <pic:spPr>
                  <a:xfrm>
                    <a:off x="0" y="0"/>
                    <a:ext cx="16664014" cy="1688854"/>
                  </a:xfrm>
                  <a:prstGeom prst="rect">
                    <a:avLst/>
                  </a:prstGeom>
                </pic:spPr>
              </pic:pic>
            </a:graphicData>
          </a:graphic>
        </wp:inline>
      </w:drawing>
    </w:r>
  </w:p>
  <w:tbl>
    <w:tblPr>
      <w:tblStyle w:val="TableGrid"/>
      <w:tblW w:w="26059" w:type="dxa"/>
      <w:tblLook w:val="04A0" w:firstRow="1" w:lastRow="0" w:firstColumn="1" w:lastColumn="0" w:noHBand="0" w:noVBand="1"/>
    </w:tblPr>
    <w:tblGrid>
      <w:gridCol w:w="3045"/>
      <w:gridCol w:w="6438"/>
      <w:gridCol w:w="6624"/>
      <w:gridCol w:w="1701"/>
      <w:gridCol w:w="6089"/>
      <w:gridCol w:w="2162"/>
    </w:tblGrid>
    <w:tr w:rsidR="007C552C" w14:paraId="2D7EC28C" w14:textId="77777777" w:rsidTr="001970C0">
      <w:trPr>
        <w:trHeight w:val="300"/>
      </w:trPr>
      <w:tc>
        <w:tcPr>
          <w:tcW w:w="3045" w:type="dxa"/>
          <w:tcBorders>
            <w:top w:val="single" w:sz="12" w:space="0" w:color="000000" w:themeColor="text1"/>
          </w:tcBorders>
        </w:tcPr>
        <w:p w14:paraId="3861C8FC" w14:textId="77777777" w:rsidR="007C552C" w:rsidRDefault="007C552C" w:rsidP="007C552C">
          <w:pPr>
            <w:jc w:val="center"/>
            <w:rPr>
              <w:b/>
              <w:bCs/>
            </w:rPr>
          </w:pPr>
          <w:r w:rsidRPr="7BEAA587">
            <w:rPr>
              <w:b/>
              <w:bCs/>
            </w:rPr>
            <w:t>Pathway Commitment</w:t>
          </w:r>
        </w:p>
      </w:tc>
      <w:tc>
        <w:tcPr>
          <w:tcW w:w="6438" w:type="dxa"/>
          <w:tcBorders>
            <w:top w:val="single" w:sz="12" w:space="0" w:color="000000" w:themeColor="text1"/>
          </w:tcBorders>
        </w:tcPr>
        <w:p w14:paraId="1A684B15" w14:textId="3149D0E9" w:rsidR="007C552C" w:rsidRDefault="007C552C" w:rsidP="007C552C">
          <w:pPr>
            <w:jc w:val="center"/>
            <w:rPr>
              <w:b/>
              <w:bCs/>
            </w:rPr>
          </w:pPr>
          <w:r>
            <w:rPr>
              <w:b/>
              <w:bCs/>
            </w:rPr>
            <w:t>A</w:t>
          </w:r>
          <w:r w:rsidRPr="4741BCA2">
            <w:rPr>
              <w:b/>
              <w:bCs/>
            </w:rPr>
            <w:t>ctions for Suppliers to align with The Pathway</w:t>
          </w:r>
        </w:p>
      </w:tc>
      <w:tc>
        <w:tcPr>
          <w:tcW w:w="6624" w:type="dxa"/>
          <w:tcBorders>
            <w:top w:val="single" w:sz="12" w:space="0" w:color="000000" w:themeColor="text1"/>
          </w:tcBorders>
        </w:tcPr>
        <w:p w14:paraId="2E152ECF" w14:textId="77777777" w:rsidR="007C552C" w:rsidRDefault="007C552C" w:rsidP="007C552C">
          <w:pPr>
            <w:jc w:val="center"/>
            <w:rPr>
              <w:b/>
              <w:bCs/>
            </w:rPr>
          </w:pPr>
          <w:r w:rsidRPr="4741BCA2">
            <w:rPr>
              <w:b/>
              <w:bCs/>
            </w:rPr>
            <w:t>SMART actions taken to date by Supplier</w:t>
          </w:r>
        </w:p>
      </w:tc>
      <w:tc>
        <w:tcPr>
          <w:tcW w:w="1701" w:type="dxa"/>
          <w:tcBorders>
            <w:top w:val="single" w:sz="12" w:space="0" w:color="000000" w:themeColor="text1"/>
          </w:tcBorders>
        </w:tcPr>
        <w:p w14:paraId="7DB18E4B" w14:textId="77777777" w:rsidR="007C552C" w:rsidRDefault="007C552C" w:rsidP="007C552C">
          <w:pPr>
            <w:jc w:val="center"/>
            <w:rPr>
              <w:b/>
              <w:bCs/>
            </w:rPr>
          </w:pPr>
          <w:r w:rsidRPr="7BEAA587">
            <w:rPr>
              <w:b/>
              <w:bCs/>
            </w:rPr>
            <w:t>Current status (RAG)</w:t>
          </w:r>
        </w:p>
      </w:tc>
      <w:tc>
        <w:tcPr>
          <w:tcW w:w="6089" w:type="dxa"/>
          <w:tcBorders>
            <w:top w:val="single" w:sz="12" w:space="0" w:color="000000" w:themeColor="text1"/>
          </w:tcBorders>
        </w:tcPr>
        <w:p w14:paraId="1FACBDF2" w14:textId="77777777" w:rsidR="007C552C" w:rsidRDefault="007C552C" w:rsidP="007C552C">
          <w:pPr>
            <w:jc w:val="center"/>
            <w:rPr>
              <w:b/>
              <w:bCs/>
            </w:rPr>
          </w:pPr>
          <w:r w:rsidRPr="4741BCA2">
            <w:rPr>
              <w:b/>
              <w:bCs/>
            </w:rPr>
            <w:t>SMART actions to be taken by Supplier</w:t>
          </w:r>
        </w:p>
      </w:tc>
      <w:tc>
        <w:tcPr>
          <w:tcW w:w="2162" w:type="dxa"/>
          <w:tcBorders>
            <w:top w:val="single" w:sz="12" w:space="0" w:color="000000" w:themeColor="text1"/>
          </w:tcBorders>
        </w:tcPr>
        <w:p w14:paraId="40FFB991" w14:textId="77777777" w:rsidR="007C552C" w:rsidRDefault="007C552C" w:rsidP="007C552C">
          <w:pPr>
            <w:jc w:val="center"/>
            <w:rPr>
              <w:b/>
              <w:bCs/>
            </w:rPr>
          </w:pPr>
          <w:r w:rsidRPr="7BEAA587">
            <w:rPr>
              <w:b/>
              <w:bCs/>
            </w:rPr>
            <w:t>Expected RAG status once actions complete</w:t>
          </w:r>
        </w:p>
      </w:tc>
    </w:tr>
  </w:tbl>
  <w:p w14:paraId="7F0E032A" w14:textId="24FD9EE5" w:rsidR="7E404079" w:rsidRDefault="7E404079" w:rsidP="7E404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64C4" w14:textId="53E0E572" w:rsidR="4741BCA2" w:rsidRDefault="4741BCA2" w:rsidP="4741BCA2">
    <w:pPr>
      <w:spacing w:after="0"/>
    </w:pPr>
  </w:p>
  <w:p w14:paraId="7EF8E3DA" w14:textId="625C3C8A" w:rsidR="4741BCA2" w:rsidRDefault="4741BCA2" w:rsidP="4741BCA2">
    <w:pPr>
      <w:spacing w:after="0"/>
    </w:pPr>
    <w:r>
      <w:drawing>
        <wp:inline distT="0" distB="0" distL="0" distR="0" wp14:anchorId="3648AD7A" wp14:editId="502D25F5">
          <wp:extent cx="16262119" cy="1649420"/>
          <wp:effectExtent l="0" t="0" r="0" b="0"/>
          <wp:docPr id="775267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67983" name="Picture 775267983"/>
                  <pic:cNvPicPr/>
                </pic:nvPicPr>
                <pic:blipFill>
                  <a:blip r:embed="rId1">
                    <a:extLst>
                      <a:ext uri="{28A0092B-C50C-407E-A947-70E740481C1C}">
                        <a14:useLocalDpi xmlns:a14="http://schemas.microsoft.com/office/drawing/2010/main"/>
                      </a:ext>
                    </a:extLst>
                  </a:blip>
                  <a:stretch>
                    <a:fillRect/>
                  </a:stretch>
                </pic:blipFill>
                <pic:spPr>
                  <a:xfrm>
                    <a:off x="0" y="0"/>
                    <a:ext cx="16262119" cy="1649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92CA6"/>
    <w:multiLevelType w:val="hybridMultilevel"/>
    <w:tmpl w:val="BFCA63CC"/>
    <w:lvl w:ilvl="0" w:tplc="0BD680C4">
      <w:start w:val="1"/>
      <w:numFmt w:val="bullet"/>
      <w:lvlText w:val="-"/>
      <w:lvlJc w:val="left"/>
      <w:pPr>
        <w:ind w:left="720" w:hanging="360"/>
      </w:pPr>
      <w:rPr>
        <w:rFonts w:ascii="Aptos" w:hAnsi="Aptos" w:hint="default"/>
      </w:rPr>
    </w:lvl>
    <w:lvl w:ilvl="1" w:tplc="451493C2">
      <w:start w:val="1"/>
      <w:numFmt w:val="bullet"/>
      <w:lvlText w:val="o"/>
      <w:lvlJc w:val="left"/>
      <w:pPr>
        <w:ind w:left="1440" w:hanging="360"/>
      </w:pPr>
      <w:rPr>
        <w:rFonts w:ascii="Courier New" w:hAnsi="Courier New" w:hint="default"/>
      </w:rPr>
    </w:lvl>
    <w:lvl w:ilvl="2" w:tplc="FF02B500">
      <w:start w:val="1"/>
      <w:numFmt w:val="bullet"/>
      <w:lvlText w:val=""/>
      <w:lvlJc w:val="left"/>
      <w:pPr>
        <w:ind w:left="2160" w:hanging="360"/>
      </w:pPr>
      <w:rPr>
        <w:rFonts w:ascii="Wingdings" w:hAnsi="Wingdings" w:hint="default"/>
      </w:rPr>
    </w:lvl>
    <w:lvl w:ilvl="3" w:tplc="6FC08CE8">
      <w:start w:val="1"/>
      <w:numFmt w:val="bullet"/>
      <w:lvlText w:val=""/>
      <w:lvlJc w:val="left"/>
      <w:pPr>
        <w:ind w:left="2880" w:hanging="360"/>
      </w:pPr>
      <w:rPr>
        <w:rFonts w:ascii="Symbol" w:hAnsi="Symbol" w:hint="default"/>
      </w:rPr>
    </w:lvl>
    <w:lvl w:ilvl="4" w:tplc="09E032BC">
      <w:start w:val="1"/>
      <w:numFmt w:val="bullet"/>
      <w:lvlText w:val="o"/>
      <w:lvlJc w:val="left"/>
      <w:pPr>
        <w:ind w:left="3600" w:hanging="360"/>
      </w:pPr>
      <w:rPr>
        <w:rFonts w:ascii="Courier New" w:hAnsi="Courier New" w:hint="default"/>
      </w:rPr>
    </w:lvl>
    <w:lvl w:ilvl="5" w:tplc="B03A2290">
      <w:start w:val="1"/>
      <w:numFmt w:val="bullet"/>
      <w:lvlText w:val=""/>
      <w:lvlJc w:val="left"/>
      <w:pPr>
        <w:ind w:left="4320" w:hanging="360"/>
      </w:pPr>
      <w:rPr>
        <w:rFonts w:ascii="Wingdings" w:hAnsi="Wingdings" w:hint="default"/>
      </w:rPr>
    </w:lvl>
    <w:lvl w:ilvl="6" w:tplc="714E4BEA">
      <w:start w:val="1"/>
      <w:numFmt w:val="bullet"/>
      <w:lvlText w:val=""/>
      <w:lvlJc w:val="left"/>
      <w:pPr>
        <w:ind w:left="5040" w:hanging="360"/>
      </w:pPr>
      <w:rPr>
        <w:rFonts w:ascii="Symbol" w:hAnsi="Symbol" w:hint="default"/>
      </w:rPr>
    </w:lvl>
    <w:lvl w:ilvl="7" w:tplc="B62C5FE6">
      <w:start w:val="1"/>
      <w:numFmt w:val="bullet"/>
      <w:lvlText w:val="o"/>
      <w:lvlJc w:val="left"/>
      <w:pPr>
        <w:ind w:left="5760" w:hanging="360"/>
      </w:pPr>
      <w:rPr>
        <w:rFonts w:ascii="Courier New" w:hAnsi="Courier New" w:hint="default"/>
      </w:rPr>
    </w:lvl>
    <w:lvl w:ilvl="8" w:tplc="65282AD8">
      <w:start w:val="1"/>
      <w:numFmt w:val="bullet"/>
      <w:lvlText w:val=""/>
      <w:lvlJc w:val="left"/>
      <w:pPr>
        <w:ind w:left="6480" w:hanging="360"/>
      </w:pPr>
      <w:rPr>
        <w:rFonts w:ascii="Wingdings" w:hAnsi="Wingdings" w:hint="default"/>
      </w:rPr>
    </w:lvl>
  </w:abstractNum>
  <w:abstractNum w:abstractNumId="1" w15:restartNumberingAfterBreak="0">
    <w:nsid w:val="075772A3"/>
    <w:multiLevelType w:val="hybridMultilevel"/>
    <w:tmpl w:val="D24E87D2"/>
    <w:lvl w:ilvl="0" w:tplc="10E691BA">
      <w:start w:val="1"/>
      <w:numFmt w:val="bullet"/>
      <w:lvlText w:val="-"/>
      <w:lvlJc w:val="left"/>
      <w:pPr>
        <w:ind w:left="720" w:hanging="360"/>
      </w:pPr>
      <w:rPr>
        <w:rFonts w:ascii="Aptos" w:hAnsi="Aptos" w:hint="default"/>
      </w:rPr>
    </w:lvl>
    <w:lvl w:ilvl="1" w:tplc="25769D94">
      <w:start w:val="1"/>
      <w:numFmt w:val="bullet"/>
      <w:lvlText w:val="o"/>
      <w:lvlJc w:val="left"/>
      <w:pPr>
        <w:ind w:left="1440" w:hanging="360"/>
      </w:pPr>
      <w:rPr>
        <w:rFonts w:ascii="Courier New" w:hAnsi="Courier New" w:hint="default"/>
      </w:rPr>
    </w:lvl>
    <w:lvl w:ilvl="2" w:tplc="E316876C">
      <w:start w:val="1"/>
      <w:numFmt w:val="bullet"/>
      <w:lvlText w:val=""/>
      <w:lvlJc w:val="left"/>
      <w:pPr>
        <w:ind w:left="2160" w:hanging="360"/>
      </w:pPr>
      <w:rPr>
        <w:rFonts w:ascii="Wingdings" w:hAnsi="Wingdings" w:hint="default"/>
      </w:rPr>
    </w:lvl>
    <w:lvl w:ilvl="3" w:tplc="C88C5182">
      <w:start w:val="1"/>
      <w:numFmt w:val="bullet"/>
      <w:lvlText w:val=""/>
      <w:lvlJc w:val="left"/>
      <w:pPr>
        <w:ind w:left="2880" w:hanging="360"/>
      </w:pPr>
      <w:rPr>
        <w:rFonts w:ascii="Symbol" w:hAnsi="Symbol" w:hint="default"/>
      </w:rPr>
    </w:lvl>
    <w:lvl w:ilvl="4" w:tplc="531A8AE2">
      <w:start w:val="1"/>
      <w:numFmt w:val="bullet"/>
      <w:lvlText w:val="o"/>
      <w:lvlJc w:val="left"/>
      <w:pPr>
        <w:ind w:left="3600" w:hanging="360"/>
      </w:pPr>
      <w:rPr>
        <w:rFonts w:ascii="Courier New" w:hAnsi="Courier New" w:hint="default"/>
      </w:rPr>
    </w:lvl>
    <w:lvl w:ilvl="5" w:tplc="671631F2">
      <w:start w:val="1"/>
      <w:numFmt w:val="bullet"/>
      <w:lvlText w:val=""/>
      <w:lvlJc w:val="left"/>
      <w:pPr>
        <w:ind w:left="4320" w:hanging="360"/>
      </w:pPr>
      <w:rPr>
        <w:rFonts w:ascii="Wingdings" w:hAnsi="Wingdings" w:hint="default"/>
      </w:rPr>
    </w:lvl>
    <w:lvl w:ilvl="6" w:tplc="9498FE60">
      <w:start w:val="1"/>
      <w:numFmt w:val="bullet"/>
      <w:lvlText w:val=""/>
      <w:lvlJc w:val="left"/>
      <w:pPr>
        <w:ind w:left="5040" w:hanging="360"/>
      </w:pPr>
      <w:rPr>
        <w:rFonts w:ascii="Symbol" w:hAnsi="Symbol" w:hint="default"/>
      </w:rPr>
    </w:lvl>
    <w:lvl w:ilvl="7" w:tplc="46FEDA50">
      <w:start w:val="1"/>
      <w:numFmt w:val="bullet"/>
      <w:lvlText w:val="o"/>
      <w:lvlJc w:val="left"/>
      <w:pPr>
        <w:ind w:left="5760" w:hanging="360"/>
      </w:pPr>
      <w:rPr>
        <w:rFonts w:ascii="Courier New" w:hAnsi="Courier New" w:hint="default"/>
      </w:rPr>
    </w:lvl>
    <w:lvl w:ilvl="8" w:tplc="A6FCA39E">
      <w:start w:val="1"/>
      <w:numFmt w:val="bullet"/>
      <w:lvlText w:val=""/>
      <w:lvlJc w:val="left"/>
      <w:pPr>
        <w:ind w:left="6480" w:hanging="360"/>
      </w:pPr>
      <w:rPr>
        <w:rFonts w:ascii="Wingdings" w:hAnsi="Wingdings" w:hint="default"/>
      </w:rPr>
    </w:lvl>
  </w:abstractNum>
  <w:abstractNum w:abstractNumId="2" w15:restartNumberingAfterBreak="0">
    <w:nsid w:val="0E9C9363"/>
    <w:multiLevelType w:val="hybridMultilevel"/>
    <w:tmpl w:val="67FEDD90"/>
    <w:lvl w:ilvl="0" w:tplc="9A706B36">
      <w:start w:val="1"/>
      <w:numFmt w:val="bullet"/>
      <w:lvlText w:val=""/>
      <w:lvlJc w:val="left"/>
      <w:pPr>
        <w:ind w:left="720" w:hanging="360"/>
      </w:pPr>
      <w:rPr>
        <w:rFonts w:ascii="Symbol" w:hAnsi="Symbol" w:hint="default"/>
      </w:rPr>
    </w:lvl>
    <w:lvl w:ilvl="1" w:tplc="94CE1FE2">
      <w:start w:val="1"/>
      <w:numFmt w:val="bullet"/>
      <w:lvlText w:val="o"/>
      <w:lvlJc w:val="left"/>
      <w:pPr>
        <w:ind w:left="1440" w:hanging="360"/>
      </w:pPr>
      <w:rPr>
        <w:rFonts w:ascii="Courier New" w:hAnsi="Courier New" w:hint="default"/>
      </w:rPr>
    </w:lvl>
    <w:lvl w:ilvl="2" w:tplc="6706E6AA">
      <w:start w:val="1"/>
      <w:numFmt w:val="bullet"/>
      <w:lvlText w:val=""/>
      <w:lvlJc w:val="left"/>
      <w:pPr>
        <w:ind w:left="2160" w:hanging="360"/>
      </w:pPr>
      <w:rPr>
        <w:rFonts w:ascii="Wingdings" w:hAnsi="Wingdings" w:hint="default"/>
      </w:rPr>
    </w:lvl>
    <w:lvl w:ilvl="3" w:tplc="C0646578">
      <w:start w:val="1"/>
      <w:numFmt w:val="bullet"/>
      <w:lvlText w:val=""/>
      <w:lvlJc w:val="left"/>
      <w:pPr>
        <w:ind w:left="2880" w:hanging="360"/>
      </w:pPr>
      <w:rPr>
        <w:rFonts w:ascii="Symbol" w:hAnsi="Symbol" w:hint="default"/>
      </w:rPr>
    </w:lvl>
    <w:lvl w:ilvl="4" w:tplc="4058040E">
      <w:start w:val="1"/>
      <w:numFmt w:val="bullet"/>
      <w:lvlText w:val="o"/>
      <w:lvlJc w:val="left"/>
      <w:pPr>
        <w:ind w:left="3600" w:hanging="360"/>
      </w:pPr>
      <w:rPr>
        <w:rFonts w:ascii="Courier New" w:hAnsi="Courier New" w:hint="default"/>
      </w:rPr>
    </w:lvl>
    <w:lvl w:ilvl="5" w:tplc="F29279D4">
      <w:start w:val="1"/>
      <w:numFmt w:val="bullet"/>
      <w:lvlText w:val=""/>
      <w:lvlJc w:val="left"/>
      <w:pPr>
        <w:ind w:left="4320" w:hanging="360"/>
      </w:pPr>
      <w:rPr>
        <w:rFonts w:ascii="Wingdings" w:hAnsi="Wingdings" w:hint="default"/>
      </w:rPr>
    </w:lvl>
    <w:lvl w:ilvl="6" w:tplc="455EB258">
      <w:start w:val="1"/>
      <w:numFmt w:val="bullet"/>
      <w:lvlText w:val=""/>
      <w:lvlJc w:val="left"/>
      <w:pPr>
        <w:ind w:left="5040" w:hanging="360"/>
      </w:pPr>
      <w:rPr>
        <w:rFonts w:ascii="Symbol" w:hAnsi="Symbol" w:hint="default"/>
      </w:rPr>
    </w:lvl>
    <w:lvl w:ilvl="7" w:tplc="7A86ED7C">
      <w:start w:val="1"/>
      <w:numFmt w:val="bullet"/>
      <w:lvlText w:val="o"/>
      <w:lvlJc w:val="left"/>
      <w:pPr>
        <w:ind w:left="5760" w:hanging="360"/>
      </w:pPr>
      <w:rPr>
        <w:rFonts w:ascii="Courier New" w:hAnsi="Courier New" w:hint="default"/>
      </w:rPr>
    </w:lvl>
    <w:lvl w:ilvl="8" w:tplc="74C4026A">
      <w:start w:val="1"/>
      <w:numFmt w:val="bullet"/>
      <w:lvlText w:val=""/>
      <w:lvlJc w:val="left"/>
      <w:pPr>
        <w:ind w:left="6480" w:hanging="360"/>
      </w:pPr>
      <w:rPr>
        <w:rFonts w:ascii="Wingdings" w:hAnsi="Wingdings" w:hint="default"/>
      </w:rPr>
    </w:lvl>
  </w:abstractNum>
  <w:abstractNum w:abstractNumId="3" w15:restartNumberingAfterBreak="0">
    <w:nsid w:val="157944BB"/>
    <w:multiLevelType w:val="hybridMultilevel"/>
    <w:tmpl w:val="57782A44"/>
    <w:lvl w:ilvl="0" w:tplc="D85E1492">
      <w:start w:val="1"/>
      <w:numFmt w:val="bullet"/>
      <w:lvlText w:val="-"/>
      <w:lvlJc w:val="left"/>
      <w:pPr>
        <w:ind w:left="720" w:hanging="360"/>
      </w:pPr>
      <w:rPr>
        <w:rFonts w:ascii="Aptos" w:hAnsi="Aptos" w:hint="default"/>
      </w:rPr>
    </w:lvl>
    <w:lvl w:ilvl="1" w:tplc="73CE0A00">
      <w:start w:val="1"/>
      <w:numFmt w:val="bullet"/>
      <w:lvlText w:val="o"/>
      <w:lvlJc w:val="left"/>
      <w:pPr>
        <w:ind w:left="1440" w:hanging="360"/>
      </w:pPr>
      <w:rPr>
        <w:rFonts w:ascii="Courier New" w:hAnsi="Courier New" w:hint="default"/>
      </w:rPr>
    </w:lvl>
    <w:lvl w:ilvl="2" w:tplc="06DA465C">
      <w:start w:val="1"/>
      <w:numFmt w:val="bullet"/>
      <w:lvlText w:val=""/>
      <w:lvlJc w:val="left"/>
      <w:pPr>
        <w:ind w:left="2160" w:hanging="360"/>
      </w:pPr>
      <w:rPr>
        <w:rFonts w:ascii="Wingdings" w:hAnsi="Wingdings" w:hint="default"/>
      </w:rPr>
    </w:lvl>
    <w:lvl w:ilvl="3" w:tplc="A874E13A">
      <w:start w:val="1"/>
      <w:numFmt w:val="bullet"/>
      <w:lvlText w:val=""/>
      <w:lvlJc w:val="left"/>
      <w:pPr>
        <w:ind w:left="2880" w:hanging="360"/>
      </w:pPr>
      <w:rPr>
        <w:rFonts w:ascii="Symbol" w:hAnsi="Symbol" w:hint="default"/>
      </w:rPr>
    </w:lvl>
    <w:lvl w:ilvl="4" w:tplc="14D0C26C">
      <w:start w:val="1"/>
      <w:numFmt w:val="bullet"/>
      <w:lvlText w:val="o"/>
      <w:lvlJc w:val="left"/>
      <w:pPr>
        <w:ind w:left="3600" w:hanging="360"/>
      </w:pPr>
      <w:rPr>
        <w:rFonts w:ascii="Courier New" w:hAnsi="Courier New" w:hint="default"/>
      </w:rPr>
    </w:lvl>
    <w:lvl w:ilvl="5" w:tplc="1DEAFB8C">
      <w:start w:val="1"/>
      <w:numFmt w:val="bullet"/>
      <w:lvlText w:val=""/>
      <w:lvlJc w:val="left"/>
      <w:pPr>
        <w:ind w:left="4320" w:hanging="360"/>
      </w:pPr>
      <w:rPr>
        <w:rFonts w:ascii="Wingdings" w:hAnsi="Wingdings" w:hint="default"/>
      </w:rPr>
    </w:lvl>
    <w:lvl w:ilvl="6" w:tplc="E92265FE">
      <w:start w:val="1"/>
      <w:numFmt w:val="bullet"/>
      <w:lvlText w:val=""/>
      <w:lvlJc w:val="left"/>
      <w:pPr>
        <w:ind w:left="5040" w:hanging="360"/>
      </w:pPr>
      <w:rPr>
        <w:rFonts w:ascii="Symbol" w:hAnsi="Symbol" w:hint="default"/>
      </w:rPr>
    </w:lvl>
    <w:lvl w:ilvl="7" w:tplc="4E86E0DC">
      <w:start w:val="1"/>
      <w:numFmt w:val="bullet"/>
      <w:lvlText w:val="o"/>
      <w:lvlJc w:val="left"/>
      <w:pPr>
        <w:ind w:left="5760" w:hanging="360"/>
      </w:pPr>
      <w:rPr>
        <w:rFonts w:ascii="Courier New" w:hAnsi="Courier New" w:hint="default"/>
      </w:rPr>
    </w:lvl>
    <w:lvl w:ilvl="8" w:tplc="E996A740">
      <w:start w:val="1"/>
      <w:numFmt w:val="bullet"/>
      <w:lvlText w:val=""/>
      <w:lvlJc w:val="left"/>
      <w:pPr>
        <w:ind w:left="6480" w:hanging="360"/>
      </w:pPr>
      <w:rPr>
        <w:rFonts w:ascii="Wingdings" w:hAnsi="Wingdings" w:hint="default"/>
      </w:rPr>
    </w:lvl>
  </w:abstractNum>
  <w:abstractNum w:abstractNumId="4" w15:restartNumberingAfterBreak="0">
    <w:nsid w:val="218FC29B"/>
    <w:multiLevelType w:val="hybridMultilevel"/>
    <w:tmpl w:val="EC5C1E0C"/>
    <w:lvl w:ilvl="0" w:tplc="35AEAEB4">
      <w:start w:val="1"/>
      <w:numFmt w:val="bullet"/>
      <w:lvlText w:val=""/>
      <w:lvlJc w:val="left"/>
      <w:pPr>
        <w:ind w:left="720" w:hanging="360"/>
      </w:pPr>
      <w:rPr>
        <w:rFonts w:ascii="Symbol" w:hAnsi="Symbol" w:hint="default"/>
      </w:rPr>
    </w:lvl>
    <w:lvl w:ilvl="1" w:tplc="B68A3A1E">
      <w:start w:val="1"/>
      <w:numFmt w:val="bullet"/>
      <w:lvlText w:val="o"/>
      <w:lvlJc w:val="left"/>
      <w:pPr>
        <w:ind w:left="1440" w:hanging="360"/>
      </w:pPr>
      <w:rPr>
        <w:rFonts w:ascii="Courier New" w:hAnsi="Courier New" w:hint="default"/>
      </w:rPr>
    </w:lvl>
    <w:lvl w:ilvl="2" w:tplc="F758AF6E">
      <w:start w:val="1"/>
      <w:numFmt w:val="bullet"/>
      <w:lvlText w:val=""/>
      <w:lvlJc w:val="left"/>
      <w:pPr>
        <w:ind w:left="2160" w:hanging="360"/>
      </w:pPr>
      <w:rPr>
        <w:rFonts w:ascii="Wingdings" w:hAnsi="Wingdings" w:hint="default"/>
      </w:rPr>
    </w:lvl>
    <w:lvl w:ilvl="3" w:tplc="B4663B2A">
      <w:start w:val="1"/>
      <w:numFmt w:val="bullet"/>
      <w:lvlText w:val=""/>
      <w:lvlJc w:val="left"/>
      <w:pPr>
        <w:ind w:left="2880" w:hanging="360"/>
      </w:pPr>
      <w:rPr>
        <w:rFonts w:ascii="Symbol" w:hAnsi="Symbol" w:hint="default"/>
      </w:rPr>
    </w:lvl>
    <w:lvl w:ilvl="4" w:tplc="14B6C692">
      <w:start w:val="1"/>
      <w:numFmt w:val="bullet"/>
      <w:lvlText w:val="o"/>
      <w:lvlJc w:val="left"/>
      <w:pPr>
        <w:ind w:left="3600" w:hanging="360"/>
      </w:pPr>
      <w:rPr>
        <w:rFonts w:ascii="Courier New" w:hAnsi="Courier New" w:hint="default"/>
      </w:rPr>
    </w:lvl>
    <w:lvl w:ilvl="5" w:tplc="5E6A77CA">
      <w:start w:val="1"/>
      <w:numFmt w:val="bullet"/>
      <w:lvlText w:val=""/>
      <w:lvlJc w:val="left"/>
      <w:pPr>
        <w:ind w:left="4320" w:hanging="360"/>
      </w:pPr>
      <w:rPr>
        <w:rFonts w:ascii="Wingdings" w:hAnsi="Wingdings" w:hint="default"/>
      </w:rPr>
    </w:lvl>
    <w:lvl w:ilvl="6" w:tplc="F9D63C6A">
      <w:start w:val="1"/>
      <w:numFmt w:val="bullet"/>
      <w:lvlText w:val=""/>
      <w:lvlJc w:val="left"/>
      <w:pPr>
        <w:ind w:left="5040" w:hanging="360"/>
      </w:pPr>
      <w:rPr>
        <w:rFonts w:ascii="Symbol" w:hAnsi="Symbol" w:hint="default"/>
      </w:rPr>
    </w:lvl>
    <w:lvl w:ilvl="7" w:tplc="3FB44536">
      <w:start w:val="1"/>
      <w:numFmt w:val="bullet"/>
      <w:lvlText w:val="o"/>
      <w:lvlJc w:val="left"/>
      <w:pPr>
        <w:ind w:left="5760" w:hanging="360"/>
      </w:pPr>
      <w:rPr>
        <w:rFonts w:ascii="Courier New" w:hAnsi="Courier New" w:hint="default"/>
      </w:rPr>
    </w:lvl>
    <w:lvl w:ilvl="8" w:tplc="7AD4BBE2">
      <w:start w:val="1"/>
      <w:numFmt w:val="bullet"/>
      <w:lvlText w:val=""/>
      <w:lvlJc w:val="left"/>
      <w:pPr>
        <w:ind w:left="6480" w:hanging="360"/>
      </w:pPr>
      <w:rPr>
        <w:rFonts w:ascii="Wingdings" w:hAnsi="Wingdings" w:hint="default"/>
      </w:rPr>
    </w:lvl>
  </w:abstractNum>
  <w:abstractNum w:abstractNumId="5" w15:restartNumberingAfterBreak="0">
    <w:nsid w:val="35F4748D"/>
    <w:multiLevelType w:val="hybridMultilevel"/>
    <w:tmpl w:val="9CFE69B4"/>
    <w:lvl w:ilvl="0" w:tplc="97342972">
      <w:start w:val="1"/>
      <w:numFmt w:val="bullet"/>
      <w:lvlText w:val="-"/>
      <w:lvlJc w:val="left"/>
      <w:pPr>
        <w:ind w:left="720" w:hanging="360"/>
      </w:pPr>
      <w:rPr>
        <w:rFonts w:ascii="Aptos" w:hAnsi="Aptos" w:hint="default"/>
      </w:rPr>
    </w:lvl>
    <w:lvl w:ilvl="1" w:tplc="7B0AAB38">
      <w:start w:val="1"/>
      <w:numFmt w:val="bullet"/>
      <w:lvlText w:val="o"/>
      <w:lvlJc w:val="left"/>
      <w:pPr>
        <w:ind w:left="1440" w:hanging="360"/>
      </w:pPr>
      <w:rPr>
        <w:rFonts w:ascii="Courier New" w:hAnsi="Courier New" w:hint="default"/>
      </w:rPr>
    </w:lvl>
    <w:lvl w:ilvl="2" w:tplc="FD2C2338">
      <w:start w:val="1"/>
      <w:numFmt w:val="bullet"/>
      <w:lvlText w:val=""/>
      <w:lvlJc w:val="left"/>
      <w:pPr>
        <w:ind w:left="2160" w:hanging="360"/>
      </w:pPr>
      <w:rPr>
        <w:rFonts w:ascii="Wingdings" w:hAnsi="Wingdings" w:hint="default"/>
      </w:rPr>
    </w:lvl>
    <w:lvl w:ilvl="3" w:tplc="7046D058">
      <w:start w:val="1"/>
      <w:numFmt w:val="bullet"/>
      <w:lvlText w:val=""/>
      <w:lvlJc w:val="left"/>
      <w:pPr>
        <w:ind w:left="2880" w:hanging="360"/>
      </w:pPr>
      <w:rPr>
        <w:rFonts w:ascii="Symbol" w:hAnsi="Symbol" w:hint="default"/>
      </w:rPr>
    </w:lvl>
    <w:lvl w:ilvl="4" w:tplc="3A287052">
      <w:start w:val="1"/>
      <w:numFmt w:val="bullet"/>
      <w:lvlText w:val="o"/>
      <w:lvlJc w:val="left"/>
      <w:pPr>
        <w:ind w:left="3600" w:hanging="360"/>
      </w:pPr>
      <w:rPr>
        <w:rFonts w:ascii="Courier New" w:hAnsi="Courier New" w:hint="default"/>
      </w:rPr>
    </w:lvl>
    <w:lvl w:ilvl="5" w:tplc="73144E18">
      <w:start w:val="1"/>
      <w:numFmt w:val="bullet"/>
      <w:lvlText w:val=""/>
      <w:lvlJc w:val="left"/>
      <w:pPr>
        <w:ind w:left="4320" w:hanging="360"/>
      </w:pPr>
      <w:rPr>
        <w:rFonts w:ascii="Wingdings" w:hAnsi="Wingdings" w:hint="default"/>
      </w:rPr>
    </w:lvl>
    <w:lvl w:ilvl="6" w:tplc="81FE96D0">
      <w:start w:val="1"/>
      <w:numFmt w:val="bullet"/>
      <w:lvlText w:val=""/>
      <w:lvlJc w:val="left"/>
      <w:pPr>
        <w:ind w:left="5040" w:hanging="360"/>
      </w:pPr>
      <w:rPr>
        <w:rFonts w:ascii="Symbol" w:hAnsi="Symbol" w:hint="default"/>
      </w:rPr>
    </w:lvl>
    <w:lvl w:ilvl="7" w:tplc="56405918">
      <w:start w:val="1"/>
      <w:numFmt w:val="bullet"/>
      <w:lvlText w:val="o"/>
      <w:lvlJc w:val="left"/>
      <w:pPr>
        <w:ind w:left="5760" w:hanging="360"/>
      </w:pPr>
      <w:rPr>
        <w:rFonts w:ascii="Courier New" w:hAnsi="Courier New" w:hint="default"/>
      </w:rPr>
    </w:lvl>
    <w:lvl w:ilvl="8" w:tplc="48BA6630">
      <w:start w:val="1"/>
      <w:numFmt w:val="bullet"/>
      <w:lvlText w:val=""/>
      <w:lvlJc w:val="left"/>
      <w:pPr>
        <w:ind w:left="6480" w:hanging="360"/>
      </w:pPr>
      <w:rPr>
        <w:rFonts w:ascii="Wingdings" w:hAnsi="Wingdings" w:hint="default"/>
      </w:rPr>
    </w:lvl>
  </w:abstractNum>
  <w:abstractNum w:abstractNumId="6" w15:restartNumberingAfterBreak="0">
    <w:nsid w:val="3846ADFC"/>
    <w:multiLevelType w:val="hybridMultilevel"/>
    <w:tmpl w:val="82881C5C"/>
    <w:lvl w:ilvl="0" w:tplc="7A9AF7EE">
      <w:start w:val="1"/>
      <w:numFmt w:val="bullet"/>
      <w:pStyle w:val="ListParagraph"/>
      <w:lvlText w:val=""/>
      <w:lvlJc w:val="left"/>
      <w:pPr>
        <w:ind w:left="720" w:hanging="360"/>
      </w:pPr>
      <w:rPr>
        <w:rFonts w:ascii="Symbol" w:hAnsi="Symbol" w:hint="default"/>
      </w:rPr>
    </w:lvl>
    <w:lvl w:ilvl="1" w:tplc="FD14AD4C">
      <w:start w:val="1"/>
      <w:numFmt w:val="bullet"/>
      <w:lvlText w:val="o"/>
      <w:lvlJc w:val="left"/>
      <w:pPr>
        <w:ind w:left="1440" w:hanging="360"/>
      </w:pPr>
      <w:rPr>
        <w:rFonts w:ascii="Courier New" w:hAnsi="Courier New" w:hint="default"/>
      </w:rPr>
    </w:lvl>
    <w:lvl w:ilvl="2" w:tplc="E7A41FF6">
      <w:start w:val="1"/>
      <w:numFmt w:val="bullet"/>
      <w:lvlText w:val=""/>
      <w:lvlJc w:val="left"/>
      <w:pPr>
        <w:ind w:left="2160" w:hanging="360"/>
      </w:pPr>
      <w:rPr>
        <w:rFonts w:ascii="Wingdings" w:hAnsi="Wingdings" w:hint="default"/>
      </w:rPr>
    </w:lvl>
    <w:lvl w:ilvl="3" w:tplc="67EE703A">
      <w:start w:val="1"/>
      <w:numFmt w:val="bullet"/>
      <w:lvlText w:val=""/>
      <w:lvlJc w:val="left"/>
      <w:pPr>
        <w:ind w:left="2880" w:hanging="360"/>
      </w:pPr>
      <w:rPr>
        <w:rFonts w:ascii="Symbol" w:hAnsi="Symbol" w:hint="default"/>
      </w:rPr>
    </w:lvl>
    <w:lvl w:ilvl="4" w:tplc="CBFC282C">
      <w:start w:val="1"/>
      <w:numFmt w:val="bullet"/>
      <w:lvlText w:val="o"/>
      <w:lvlJc w:val="left"/>
      <w:pPr>
        <w:ind w:left="3600" w:hanging="360"/>
      </w:pPr>
      <w:rPr>
        <w:rFonts w:ascii="Courier New" w:hAnsi="Courier New" w:hint="default"/>
      </w:rPr>
    </w:lvl>
    <w:lvl w:ilvl="5" w:tplc="86166F60">
      <w:start w:val="1"/>
      <w:numFmt w:val="bullet"/>
      <w:lvlText w:val=""/>
      <w:lvlJc w:val="left"/>
      <w:pPr>
        <w:ind w:left="4320" w:hanging="360"/>
      </w:pPr>
      <w:rPr>
        <w:rFonts w:ascii="Wingdings" w:hAnsi="Wingdings" w:hint="default"/>
      </w:rPr>
    </w:lvl>
    <w:lvl w:ilvl="6" w:tplc="1FB0005C">
      <w:start w:val="1"/>
      <w:numFmt w:val="bullet"/>
      <w:lvlText w:val=""/>
      <w:lvlJc w:val="left"/>
      <w:pPr>
        <w:ind w:left="5040" w:hanging="360"/>
      </w:pPr>
      <w:rPr>
        <w:rFonts w:ascii="Symbol" w:hAnsi="Symbol" w:hint="default"/>
      </w:rPr>
    </w:lvl>
    <w:lvl w:ilvl="7" w:tplc="085E75CC">
      <w:start w:val="1"/>
      <w:numFmt w:val="bullet"/>
      <w:lvlText w:val="o"/>
      <w:lvlJc w:val="left"/>
      <w:pPr>
        <w:ind w:left="5760" w:hanging="360"/>
      </w:pPr>
      <w:rPr>
        <w:rFonts w:ascii="Courier New" w:hAnsi="Courier New" w:hint="default"/>
      </w:rPr>
    </w:lvl>
    <w:lvl w:ilvl="8" w:tplc="87789FDE">
      <w:start w:val="1"/>
      <w:numFmt w:val="bullet"/>
      <w:lvlText w:val=""/>
      <w:lvlJc w:val="left"/>
      <w:pPr>
        <w:ind w:left="6480" w:hanging="360"/>
      </w:pPr>
      <w:rPr>
        <w:rFonts w:ascii="Wingdings" w:hAnsi="Wingdings" w:hint="default"/>
      </w:rPr>
    </w:lvl>
  </w:abstractNum>
  <w:abstractNum w:abstractNumId="7" w15:restartNumberingAfterBreak="0">
    <w:nsid w:val="38DF15DA"/>
    <w:multiLevelType w:val="hybridMultilevel"/>
    <w:tmpl w:val="FF7CCE20"/>
    <w:lvl w:ilvl="0" w:tplc="43DCC48C">
      <w:start w:val="1"/>
      <w:numFmt w:val="bullet"/>
      <w:lvlText w:val="-"/>
      <w:lvlJc w:val="left"/>
      <w:pPr>
        <w:ind w:left="720" w:hanging="360"/>
      </w:pPr>
      <w:rPr>
        <w:rFonts w:ascii="Aptos" w:hAnsi="Aptos" w:hint="default"/>
      </w:rPr>
    </w:lvl>
    <w:lvl w:ilvl="1" w:tplc="E60AA4DE">
      <w:start w:val="1"/>
      <w:numFmt w:val="bullet"/>
      <w:lvlText w:val="o"/>
      <w:lvlJc w:val="left"/>
      <w:pPr>
        <w:ind w:left="1440" w:hanging="360"/>
      </w:pPr>
      <w:rPr>
        <w:rFonts w:ascii="Courier New" w:hAnsi="Courier New" w:hint="default"/>
      </w:rPr>
    </w:lvl>
    <w:lvl w:ilvl="2" w:tplc="713098E0">
      <w:start w:val="1"/>
      <w:numFmt w:val="bullet"/>
      <w:lvlText w:val=""/>
      <w:lvlJc w:val="left"/>
      <w:pPr>
        <w:ind w:left="2160" w:hanging="360"/>
      </w:pPr>
      <w:rPr>
        <w:rFonts w:ascii="Wingdings" w:hAnsi="Wingdings" w:hint="default"/>
      </w:rPr>
    </w:lvl>
    <w:lvl w:ilvl="3" w:tplc="395AA798">
      <w:start w:val="1"/>
      <w:numFmt w:val="bullet"/>
      <w:lvlText w:val=""/>
      <w:lvlJc w:val="left"/>
      <w:pPr>
        <w:ind w:left="2880" w:hanging="360"/>
      </w:pPr>
      <w:rPr>
        <w:rFonts w:ascii="Symbol" w:hAnsi="Symbol" w:hint="default"/>
      </w:rPr>
    </w:lvl>
    <w:lvl w:ilvl="4" w:tplc="088C59D0">
      <w:start w:val="1"/>
      <w:numFmt w:val="bullet"/>
      <w:lvlText w:val="o"/>
      <w:lvlJc w:val="left"/>
      <w:pPr>
        <w:ind w:left="3600" w:hanging="360"/>
      </w:pPr>
      <w:rPr>
        <w:rFonts w:ascii="Courier New" w:hAnsi="Courier New" w:hint="default"/>
      </w:rPr>
    </w:lvl>
    <w:lvl w:ilvl="5" w:tplc="08B8F65A">
      <w:start w:val="1"/>
      <w:numFmt w:val="bullet"/>
      <w:lvlText w:val=""/>
      <w:lvlJc w:val="left"/>
      <w:pPr>
        <w:ind w:left="4320" w:hanging="360"/>
      </w:pPr>
      <w:rPr>
        <w:rFonts w:ascii="Wingdings" w:hAnsi="Wingdings" w:hint="default"/>
      </w:rPr>
    </w:lvl>
    <w:lvl w:ilvl="6" w:tplc="911C7D86">
      <w:start w:val="1"/>
      <w:numFmt w:val="bullet"/>
      <w:lvlText w:val=""/>
      <w:lvlJc w:val="left"/>
      <w:pPr>
        <w:ind w:left="5040" w:hanging="360"/>
      </w:pPr>
      <w:rPr>
        <w:rFonts w:ascii="Symbol" w:hAnsi="Symbol" w:hint="default"/>
      </w:rPr>
    </w:lvl>
    <w:lvl w:ilvl="7" w:tplc="021AE28A">
      <w:start w:val="1"/>
      <w:numFmt w:val="bullet"/>
      <w:lvlText w:val="o"/>
      <w:lvlJc w:val="left"/>
      <w:pPr>
        <w:ind w:left="5760" w:hanging="360"/>
      </w:pPr>
      <w:rPr>
        <w:rFonts w:ascii="Courier New" w:hAnsi="Courier New" w:hint="default"/>
      </w:rPr>
    </w:lvl>
    <w:lvl w:ilvl="8" w:tplc="8B94244E">
      <w:start w:val="1"/>
      <w:numFmt w:val="bullet"/>
      <w:lvlText w:val=""/>
      <w:lvlJc w:val="left"/>
      <w:pPr>
        <w:ind w:left="6480" w:hanging="360"/>
      </w:pPr>
      <w:rPr>
        <w:rFonts w:ascii="Wingdings" w:hAnsi="Wingdings" w:hint="default"/>
      </w:rPr>
    </w:lvl>
  </w:abstractNum>
  <w:abstractNum w:abstractNumId="8" w15:restartNumberingAfterBreak="0">
    <w:nsid w:val="3B1B3B47"/>
    <w:multiLevelType w:val="hybridMultilevel"/>
    <w:tmpl w:val="D88C27FA"/>
    <w:lvl w:ilvl="0" w:tplc="123E3FEA">
      <w:start w:val="1"/>
      <w:numFmt w:val="bullet"/>
      <w:lvlText w:val="-"/>
      <w:lvlJc w:val="left"/>
      <w:pPr>
        <w:ind w:left="720" w:hanging="360"/>
      </w:pPr>
      <w:rPr>
        <w:rFonts w:ascii="Aptos" w:hAnsi="Aptos" w:hint="default"/>
      </w:rPr>
    </w:lvl>
    <w:lvl w:ilvl="1" w:tplc="45A67C1E">
      <w:start w:val="1"/>
      <w:numFmt w:val="bullet"/>
      <w:lvlText w:val="o"/>
      <w:lvlJc w:val="left"/>
      <w:pPr>
        <w:ind w:left="1440" w:hanging="360"/>
      </w:pPr>
      <w:rPr>
        <w:rFonts w:ascii="Courier New" w:hAnsi="Courier New" w:hint="default"/>
      </w:rPr>
    </w:lvl>
    <w:lvl w:ilvl="2" w:tplc="0032BBDC">
      <w:start w:val="1"/>
      <w:numFmt w:val="bullet"/>
      <w:lvlText w:val=""/>
      <w:lvlJc w:val="left"/>
      <w:pPr>
        <w:ind w:left="2160" w:hanging="360"/>
      </w:pPr>
      <w:rPr>
        <w:rFonts w:ascii="Wingdings" w:hAnsi="Wingdings" w:hint="default"/>
      </w:rPr>
    </w:lvl>
    <w:lvl w:ilvl="3" w:tplc="5F722114">
      <w:start w:val="1"/>
      <w:numFmt w:val="bullet"/>
      <w:lvlText w:val=""/>
      <w:lvlJc w:val="left"/>
      <w:pPr>
        <w:ind w:left="2880" w:hanging="360"/>
      </w:pPr>
      <w:rPr>
        <w:rFonts w:ascii="Symbol" w:hAnsi="Symbol" w:hint="default"/>
      </w:rPr>
    </w:lvl>
    <w:lvl w:ilvl="4" w:tplc="3D9E3F9C">
      <w:start w:val="1"/>
      <w:numFmt w:val="bullet"/>
      <w:lvlText w:val="o"/>
      <w:lvlJc w:val="left"/>
      <w:pPr>
        <w:ind w:left="3600" w:hanging="360"/>
      </w:pPr>
      <w:rPr>
        <w:rFonts w:ascii="Courier New" w:hAnsi="Courier New" w:hint="default"/>
      </w:rPr>
    </w:lvl>
    <w:lvl w:ilvl="5" w:tplc="B59818E8">
      <w:start w:val="1"/>
      <w:numFmt w:val="bullet"/>
      <w:lvlText w:val=""/>
      <w:lvlJc w:val="left"/>
      <w:pPr>
        <w:ind w:left="4320" w:hanging="360"/>
      </w:pPr>
      <w:rPr>
        <w:rFonts w:ascii="Wingdings" w:hAnsi="Wingdings" w:hint="default"/>
      </w:rPr>
    </w:lvl>
    <w:lvl w:ilvl="6" w:tplc="BC442D88">
      <w:start w:val="1"/>
      <w:numFmt w:val="bullet"/>
      <w:lvlText w:val=""/>
      <w:lvlJc w:val="left"/>
      <w:pPr>
        <w:ind w:left="5040" w:hanging="360"/>
      </w:pPr>
      <w:rPr>
        <w:rFonts w:ascii="Symbol" w:hAnsi="Symbol" w:hint="default"/>
      </w:rPr>
    </w:lvl>
    <w:lvl w:ilvl="7" w:tplc="279608BC">
      <w:start w:val="1"/>
      <w:numFmt w:val="bullet"/>
      <w:lvlText w:val="o"/>
      <w:lvlJc w:val="left"/>
      <w:pPr>
        <w:ind w:left="5760" w:hanging="360"/>
      </w:pPr>
      <w:rPr>
        <w:rFonts w:ascii="Courier New" w:hAnsi="Courier New" w:hint="default"/>
      </w:rPr>
    </w:lvl>
    <w:lvl w:ilvl="8" w:tplc="63BEE89C">
      <w:start w:val="1"/>
      <w:numFmt w:val="bullet"/>
      <w:lvlText w:val=""/>
      <w:lvlJc w:val="left"/>
      <w:pPr>
        <w:ind w:left="6480" w:hanging="360"/>
      </w:pPr>
      <w:rPr>
        <w:rFonts w:ascii="Wingdings" w:hAnsi="Wingdings" w:hint="default"/>
      </w:rPr>
    </w:lvl>
  </w:abstractNum>
  <w:abstractNum w:abstractNumId="9" w15:restartNumberingAfterBreak="0">
    <w:nsid w:val="41C390E0"/>
    <w:multiLevelType w:val="hybridMultilevel"/>
    <w:tmpl w:val="414EB702"/>
    <w:lvl w:ilvl="0" w:tplc="5EB24CF0">
      <w:start w:val="1"/>
      <w:numFmt w:val="bullet"/>
      <w:lvlText w:val="-"/>
      <w:lvlJc w:val="left"/>
      <w:pPr>
        <w:ind w:left="720" w:hanging="360"/>
      </w:pPr>
      <w:rPr>
        <w:rFonts w:ascii="Aptos" w:hAnsi="Aptos" w:hint="default"/>
      </w:rPr>
    </w:lvl>
    <w:lvl w:ilvl="1" w:tplc="099ABF72">
      <w:start w:val="1"/>
      <w:numFmt w:val="bullet"/>
      <w:lvlText w:val="o"/>
      <w:lvlJc w:val="left"/>
      <w:pPr>
        <w:ind w:left="1440" w:hanging="360"/>
      </w:pPr>
      <w:rPr>
        <w:rFonts w:ascii="Courier New" w:hAnsi="Courier New" w:hint="default"/>
      </w:rPr>
    </w:lvl>
    <w:lvl w:ilvl="2" w:tplc="0ED8B672">
      <w:start w:val="1"/>
      <w:numFmt w:val="bullet"/>
      <w:lvlText w:val=""/>
      <w:lvlJc w:val="left"/>
      <w:pPr>
        <w:ind w:left="2160" w:hanging="360"/>
      </w:pPr>
      <w:rPr>
        <w:rFonts w:ascii="Wingdings" w:hAnsi="Wingdings" w:hint="default"/>
      </w:rPr>
    </w:lvl>
    <w:lvl w:ilvl="3" w:tplc="EBCECD9C">
      <w:start w:val="1"/>
      <w:numFmt w:val="bullet"/>
      <w:lvlText w:val=""/>
      <w:lvlJc w:val="left"/>
      <w:pPr>
        <w:ind w:left="2880" w:hanging="360"/>
      </w:pPr>
      <w:rPr>
        <w:rFonts w:ascii="Symbol" w:hAnsi="Symbol" w:hint="default"/>
      </w:rPr>
    </w:lvl>
    <w:lvl w:ilvl="4" w:tplc="999A41E2">
      <w:start w:val="1"/>
      <w:numFmt w:val="bullet"/>
      <w:lvlText w:val="o"/>
      <w:lvlJc w:val="left"/>
      <w:pPr>
        <w:ind w:left="3600" w:hanging="360"/>
      </w:pPr>
      <w:rPr>
        <w:rFonts w:ascii="Courier New" w:hAnsi="Courier New" w:hint="default"/>
      </w:rPr>
    </w:lvl>
    <w:lvl w:ilvl="5" w:tplc="E188E130">
      <w:start w:val="1"/>
      <w:numFmt w:val="bullet"/>
      <w:lvlText w:val=""/>
      <w:lvlJc w:val="left"/>
      <w:pPr>
        <w:ind w:left="4320" w:hanging="360"/>
      </w:pPr>
      <w:rPr>
        <w:rFonts w:ascii="Wingdings" w:hAnsi="Wingdings" w:hint="default"/>
      </w:rPr>
    </w:lvl>
    <w:lvl w:ilvl="6" w:tplc="93186FA4">
      <w:start w:val="1"/>
      <w:numFmt w:val="bullet"/>
      <w:lvlText w:val=""/>
      <w:lvlJc w:val="left"/>
      <w:pPr>
        <w:ind w:left="5040" w:hanging="360"/>
      </w:pPr>
      <w:rPr>
        <w:rFonts w:ascii="Symbol" w:hAnsi="Symbol" w:hint="default"/>
      </w:rPr>
    </w:lvl>
    <w:lvl w:ilvl="7" w:tplc="7CC65658">
      <w:start w:val="1"/>
      <w:numFmt w:val="bullet"/>
      <w:lvlText w:val="o"/>
      <w:lvlJc w:val="left"/>
      <w:pPr>
        <w:ind w:left="5760" w:hanging="360"/>
      </w:pPr>
      <w:rPr>
        <w:rFonts w:ascii="Courier New" w:hAnsi="Courier New" w:hint="default"/>
      </w:rPr>
    </w:lvl>
    <w:lvl w:ilvl="8" w:tplc="FC32D152">
      <w:start w:val="1"/>
      <w:numFmt w:val="bullet"/>
      <w:lvlText w:val=""/>
      <w:lvlJc w:val="left"/>
      <w:pPr>
        <w:ind w:left="6480" w:hanging="360"/>
      </w:pPr>
      <w:rPr>
        <w:rFonts w:ascii="Wingdings" w:hAnsi="Wingdings" w:hint="default"/>
      </w:rPr>
    </w:lvl>
  </w:abstractNum>
  <w:abstractNum w:abstractNumId="10" w15:restartNumberingAfterBreak="0">
    <w:nsid w:val="47738777"/>
    <w:multiLevelType w:val="hybridMultilevel"/>
    <w:tmpl w:val="AE7C4A22"/>
    <w:lvl w:ilvl="0" w:tplc="6A92D710">
      <w:start w:val="1"/>
      <w:numFmt w:val="bullet"/>
      <w:lvlText w:val="-"/>
      <w:lvlJc w:val="left"/>
      <w:pPr>
        <w:ind w:left="720" w:hanging="360"/>
      </w:pPr>
      <w:rPr>
        <w:rFonts w:ascii="Aptos" w:hAnsi="Aptos" w:hint="default"/>
      </w:rPr>
    </w:lvl>
    <w:lvl w:ilvl="1" w:tplc="FD2880E2">
      <w:start w:val="1"/>
      <w:numFmt w:val="bullet"/>
      <w:lvlText w:val="o"/>
      <w:lvlJc w:val="left"/>
      <w:pPr>
        <w:ind w:left="1440" w:hanging="360"/>
      </w:pPr>
      <w:rPr>
        <w:rFonts w:ascii="Courier New" w:hAnsi="Courier New" w:hint="default"/>
      </w:rPr>
    </w:lvl>
    <w:lvl w:ilvl="2" w:tplc="E730D516">
      <w:start w:val="1"/>
      <w:numFmt w:val="bullet"/>
      <w:lvlText w:val=""/>
      <w:lvlJc w:val="left"/>
      <w:pPr>
        <w:ind w:left="2160" w:hanging="360"/>
      </w:pPr>
      <w:rPr>
        <w:rFonts w:ascii="Wingdings" w:hAnsi="Wingdings" w:hint="default"/>
      </w:rPr>
    </w:lvl>
    <w:lvl w:ilvl="3" w:tplc="61F8C3BE">
      <w:start w:val="1"/>
      <w:numFmt w:val="bullet"/>
      <w:lvlText w:val=""/>
      <w:lvlJc w:val="left"/>
      <w:pPr>
        <w:ind w:left="2880" w:hanging="360"/>
      </w:pPr>
      <w:rPr>
        <w:rFonts w:ascii="Symbol" w:hAnsi="Symbol" w:hint="default"/>
      </w:rPr>
    </w:lvl>
    <w:lvl w:ilvl="4" w:tplc="FF76F700">
      <w:start w:val="1"/>
      <w:numFmt w:val="bullet"/>
      <w:lvlText w:val="o"/>
      <w:lvlJc w:val="left"/>
      <w:pPr>
        <w:ind w:left="3600" w:hanging="360"/>
      </w:pPr>
      <w:rPr>
        <w:rFonts w:ascii="Courier New" w:hAnsi="Courier New" w:hint="default"/>
      </w:rPr>
    </w:lvl>
    <w:lvl w:ilvl="5" w:tplc="5EF2D384">
      <w:start w:val="1"/>
      <w:numFmt w:val="bullet"/>
      <w:lvlText w:val=""/>
      <w:lvlJc w:val="left"/>
      <w:pPr>
        <w:ind w:left="4320" w:hanging="360"/>
      </w:pPr>
      <w:rPr>
        <w:rFonts w:ascii="Wingdings" w:hAnsi="Wingdings" w:hint="default"/>
      </w:rPr>
    </w:lvl>
    <w:lvl w:ilvl="6" w:tplc="1518893C">
      <w:start w:val="1"/>
      <w:numFmt w:val="bullet"/>
      <w:lvlText w:val=""/>
      <w:lvlJc w:val="left"/>
      <w:pPr>
        <w:ind w:left="5040" w:hanging="360"/>
      </w:pPr>
      <w:rPr>
        <w:rFonts w:ascii="Symbol" w:hAnsi="Symbol" w:hint="default"/>
      </w:rPr>
    </w:lvl>
    <w:lvl w:ilvl="7" w:tplc="52724A1E">
      <w:start w:val="1"/>
      <w:numFmt w:val="bullet"/>
      <w:lvlText w:val="o"/>
      <w:lvlJc w:val="left"/>
      <w:pPr>
        <w:ind w:left="5760" w:hanging="360"/>
      </w:pPr>
      <w:rPr>
        <w:rFonts w:ascii="Courier New" w:hAnsi="Courier New" w:hint="default"/>
      </w:rPr>
    </w:lvl>
    <w:lvl w:ilvl="8" w:tplc="B93A797C">
      <w:start w:val="1"/>
      <w:numFmt w:val="bullet"/>
      <w:lvlText w:val=""/>
      <w:lvlJc w:val="left"/>
      <w:pPr>
        <w:ind w:left="6480" w:hanging="360"/>
      </w:pPr>
      <w:rPr>
        <w:rFonts w:ascii="Wingdings" w:hAnsi="Wingdings" w:hint="default"/>
      </w:rPr>
    </w:lvl>
  </w:abstractNum>
  <w:abstractNum w:abstractNumId="11" w15:restartNumberingAfterBreak="0">
    <w:nsid w:val="530505D6"/>
    <w:multiLevelType w:val="hybridMultilevel"/>
    <w:tmpl w:val="2C0C2DF4"/>
    <w:lvl w:ilvl="0" w:tplc="546C344E">
      <w:start w:val="1"/>
      <w:numFmt w:val="bullet"/>
      <w:lvlText w:val="-"/>
      <w:lvlJc w:val="left"/>
      <w:pPr>
        <w:ind w:left="720" w:hanging="360"/>
      </w:pPr>
      <w:rPr>
        <w:rFonts w:ascii="Aptos" w:hAnsi="Aptos" w:hint="default"/>
      </w:rPr>
    </w:lvl>
    <w:lvl w:ilvl="1" w:tplc="F3DAA744">
      <w:start w:val="1"/>
      <w:numFmt w:val="bullet"/>
      <w:lvlText w:val="o"/>
      <w:lvlJc w:val="left"/>
      <w:pPr>
        <w:ind w:left="1440" w:hanging="360"/>
      </w:pPr>
      <w:rPr>
        <w:rFonts w:ascii="Courier New" w:hAnsi="Courier New" w:hint="default"/>
      </w:rPr>
    </w:lvl>
    <w:lvl w:ilvl="2" w:tplc="5EF07032">
      <w:start w:val="1"/>
      <w:numFmt w:val="bullet"/>
      <w:lvlText w:val=""/>
      <w:lvlJc w:val="left"/>
      <w:pPr>
        <w:ind w:left="2160" w:hanging="360"/>
      </w:pPr>
      <w:rPr>
        <w:rFonts w:ascii="Wingdings" w:hAnsi="Wingdings" w:hint="default"/>
      </w:rPr>
    </w:lvl>
    <w:lvl w:ilvl="3" w:tplc="9ACAD368">
      <w:start w:val="1"/>
      <w:numFmt w:val="bullet"/>
      <w:lvlText w:val=""/>
      <w:lvlJc w:val="left"/>
      <w:pPr>
        <w:ind w:left="2880" w:hanging="360"/>
      </w:pPr>
      <w:rPr>
        <w:rFonts w:ascii="Symbol" w:hAnsi="Symbol" w:hint="default"/>
      </w:rPr>
    </w:lvl>
    <w:lvl w:ilvl="4" w:tplc="B3FC822C">
      <w:start w:val="1"/>
      <w:numFmt w:val="bullet"/>
      <w:lvlText w:val="o"/>
      <w:lvlJc w:val="left"/>
      <w:pPr>
        <w:ind w:left="3600" w:hanging="360"/>
      </w:pPr>
      <w:rPr>
        <w:rFonts w:ascii="Courier New" w:hAnsi="Courier New" w:hint="default"/>
      </w:rPr>
    </w:lvl>
    <w:lvl w:ilvl="5" w:tplc="53463BF6">
      <w:start w:val="1"/>
      <w:numFmt w:val="bullet"/>
      <w:lvlText w:val=""/>
      <w:lvlJc w:val="left"/>
      <w:pPr>
        <w:ind w:left="4320" w:hanging="360"/>
      </w:pPr>
      <w:rPr>
        <w:rFonts w:ascii="Wingdings" w:hAnsi="Wingdings" w:hint="default"/>
      </w:rPr>
    </w:lvl>
    <w:lvl w:ilvl="6" w:tplc="DDEC2CD8">
      <w:start w:val="1"/>
      <w:numFmt w:val="bullet"/>
      <w:lvlText w:val=""/>
      <w:lvlJc w:val="left"/>
      <w:pPr>
        <w:ind w:left="5040" w:hanging="360"/>
      </w:pPr>
      <w:rPr>
        <w:rFonts w:ascii="Symbol" w:hAnsi="Symbol" w:hint="default"/>
      </w:rPr>
    </w:lvl>
    <w:lvl w:ilvl="7" w:tplc="CED8D776">
      <w:start w:val="1"/>
      <w:numFmt w:val="bullet"/>
      <w:lvlText w:val="o"/>
      <w:lvlJc w:val="left"/>
      <w:pPr>
        <w:ind w:left="5760" w:hanging="360"/>
      </w:pPr>
      <w:rPr>
        <w:rFonts w:ascii="Courier New" w:hAnsi="Courier New" w:hint="default"/>
      </w:rPr>
    </w:lvl>
    <w:lvl w:ilvl="8" w:tplc="603685F2">
      <w:start w:val="1"/>
      <w:numFmt w:val="bullet"/>
      <w:lvlText w:val=""/>
      <w:lvlJc w:val="left"/>
      <w:pPr>
        <w:ind w:left="6480" w:hanging="360"/>
      </w:pPr>
      <w:rPr>
        <w:rFonts w:ascii="Wingdings" w:hAnsi="Wingdings" w:hint="default"/>
      </w:rPr>
    </w:lvl>
  </w:abstractNum>
  <w:abstractNum w:abstractNumId="12" w15:restartNumberingAfterBreak="0">
    <w:nsid w:val="5489A2E1"/>
    <w:multiLevelType w:val="hybridMultilevel"/>
    <w:tmpl w:val="0D969D5A"/>
    <w:lvl w:ilvl="0" w:tplc="0142B6D8">
      <w:start w:val="1"/>
      <w:numFmt w:val="bullet"/>
      <w:lvlText w:val="-"/>
      <w:lvlJc w:val="left"/>
      <w:pPr>
        <w:ind w:left="720" w:hanging="360"/>
      </w:pPr>
      <w:rPr>
        <w:rFonts w:ascii="Aptos" w:hAnsi="Aptos" w:hint="default"/>
      </w:rPr>
    </w:lvl>
    <w:lvl w:ilvl="1" w:tplc="2408B584">
      <w:start w:val="1"/>
      <w:numFmt w:val="bullet"/>
      <w:lvlText w:val="o"/>
      <w:lvlJc w:val="left"/>
      <w:pPr>
        <w:ind w:left="1440" w:hanging="360"/>
      </w:pPr>
      <w:rPr>
        <w:rFonts w:ascii="Courier New" w:hAnsi="Courier New" w:hint="default"/>
      </w:rPr>
    </w:lvl>
    <w:lvl w:ilvl="2" w:tplc="3C3643C6">
      <w:start w:val="1"/>
      <w:numFmt w:val="bullet"/>
      <w:lvlText w:val=""/>
      <w:lvlJc w:val="left"/>
      <w:pPr>
        <w:ind w:left="2160" w:hanging="360"/>
      </w:pPr>
      <w:rPr>
        <w:rFonts w:ascii="Wingdings" w:hAnsi="Wingdings" w:hint="default"/>
      </w:rPr>
    </w:lvl>
    <w:lvl w:ilvl="3" w:tplc="96C21AB4">
      <w:start w:val="1"/>
      <w:numFmt w:val="bullet"/>
      <w:lvlText w:val=""/>
      <w:lvlJc w:val="left"/>
      <w:pPr>
        <w:ind w:left="2880" w:hanging="360"/>
      </w:pPr>
      <w:rPr>
        <w:rFonts w:ascii="Symbol" w:hAnsi="Symbol" w:hint="default"/>
      </w:rPr>
    </w:lvl>
    <w:lvl w:ilvl="4" w:tplc="D78A5F78">
      <w:start w:val="1"/>
      <w:numFmt w:val="bullet"/>
      <w:lvlText w:val="o"/>
      <w:lvlJc w:val="left"/>
      <w:pPr>
        <w:ind w:left="3600" w:hanging="360"/>
      </w:pPr>
      <w:rPr>
        <w:rFonts w:ascii="Courier New" w:hAnsi="Courier New" w:hint="default"/>
      </w:rPr>
    </w:lvl>
    <w:lvl w:ilvl="5" w:tplc="DC00722E">
      <w:start w:val="1"/>
      <w:numFmt w:val="bullet"/>
      <w:lvlText w:val=""/>
      <w:lvlJc w:val="left"/>
      <w:pPr>
        <w:ind w:left="4320" w:hanging="360"/>
      </w:pPr>
      <w:rPr>
        <w:rFonts w:ascii="Wingdings" w:hAnsi="Wingdings" w:hint="default"/>
      </w:rPr>
    </w:lvl>
    <w:lvl w:ilvl="6" w:tplc="EAC2BD1E">
      <w:start w:val="1"/>
      <w:numFmt w:val="bullet"/>
      <w:lvlText w:val=""/>
      <w:lvlJc w:val="left"/>
      <w:pPr>
        <w:ind w:left="5040" w:hanging="360"/>
      </w:pPr>
      <w:rPr>
        <w:rFonts w:ascii="Symbol" w:hAnsi="Symbol" w:hint="default"/>
      </w:rPr>
    </w:lvl>
    <w:lvl w:ilvl="7" w:tplc="AC803938">
      <w:start w:val="1"/>
      <w:numFmt w:val="bullet"/>
      <w:lvlText w:val="o"/>
      <w:lvlJc w:val="left"/>
      <w:pPr>
        <w:ind w:left="5760" w:hanging="360"/>
      </w:pPr>
      <w:rPr>
        <w:rFonts w:ascii="Courier New" w:hAnsi="Courier New" w:hint="default"/>
      </w:rPr>
    </w:lvl>
    <w:lvl w:ilvl="8" w:tplc="8E3ABF32">
      <w:start w:val="1"/>
      <w:numFmt w:val="bullet"/>
      <w:lvlText w:val=""/>
      <w:lvlJc w:val="left"/>
      <w:pPr>
        <w:ind w:left="6480" w:hanging="360"/>
      </w:pPr>
      <w:rPr>
        <w:rFonts w:ascii="Wingdings" w:hAnsi="Wingdings" w:hint="default"/>
      </w:rPr>
    </w:lvl>
  </w:abstractNum>
  <w:abstractNum w:abstractNumId="13" w15:restartNumberingAfterBreak="0">
    <w:nsid w:val="57923CD6"/>
    <w:multiLevelType w:val="hybridMultilevel"/>
    <w:tmpl w:val="13A27C9C"/>
    <w:lvl w:ilvl="0" w:tplc="DB2CD80C">
      <w:start w:val="1"/>
      <w:numFmt w:val="bullet"/>
      <w:lvlText w:val="-"/>
      <w:lvlJc w:val="left"/>
      <w:pPr>
        <w:ind w:left="720" w:hanging="360"/>
      </w:pPr>
      <w:rPr>
        <w:rFonts w:ascii="Aptos" w:hAnsi="Aptos" w:hint="default"/>
      </w:rPr>
    </w:lvl>
    <w:lvl w:ilvl="1" w:tplc="C80E77DC">
      <w:start w:val="1"/>
      <w:numFmt w:val="bullet"/>
      <w:lvlText w:val="o"/>
      <w:lvlJc w:val="left"/>
      <w:pPr>
        <w:ind w:left="1440" w:hanging="360"/>
      </w:pPr>
      <w:rPr>
        <w:rFonts w:ascii="Courier New" w:hAnsi="Courier New" w:hint="default"/>
      </w:rPr>
    </w:lvl>
    <w:lvl w:ilvl="2" w:tplc="ACC46D0E">
      <w:start w:val="1"/>
      <w:numFmt w:val="bullet"/>
      <w:lvlText w:val=""/>
      <w:lvlJc w:val="left"/>
      <w:pPr>
        <w:ind w:left="2160" w:hanging="360"/>
      </w:pPr>
      <w:rPr>
        <w:rFonts w:ascii="Wingdings" w:hAnsi="Wingdings" w:hint="default"/>
      </w:rPr>
    </w:lvl>
    <w:lvl w:ilvl="3" w:tplc="4D542568">
      <w:start w:val="1"/>
      <w:numFmt w:val="bullet"/>
      <w:lvlText w:val=""/>
      <w:lvlJc w:val="left"/>
      <w:pPr>
        <w:ind w:left="2880" w:hanging="360"/>
      </w:pPr>
      <w:rPr>
        <w:rFonts w:ascii="Symbol" w:hAnsi="Symbol" w:hint="default"/>
      </w:rPr>
    </w:lvl>
    <w:lvl w:ilvl="4" w:tplc="578C3254">
      <w:start w:val="1"/>
      <w:numFmt w:val="bullet"/>
      <w:lvlText w:val="o"/>
      <w:lvlJc w:val="left"/>
      <w:pPr>
        <w:ind w:left="3600" w:hanging="360"/>
      </w:pPr>
      <w:rPr>
        <w:rFonts w:ascii="Courier New" w:hAnsi="Courier New" w:hint="default"/>
      </w:rPr>
    </w:lvl>
    <w:lvl w:ilvl="5" w:tplc="38D24BF6">
      <w:start w:val="1"/>
      <w:numFmt w:val="bullet"/>
      <w:lvlText w:val=""/>
      <w:lvlJc w:val="left"/>
      <w:pPr>
        <w:ind w:left="4320" w:hanging="360"/>
      </w:pPr>
      <w:rPr>
        <w:rFonts w:ascii="Wingdings" w:hAnsi="Wingdings" w:hint="default"/>
      </w:rPr>
    </w:lvl>
    <w:lvl w:ilvl="6" w:tplc="A5F89D9C">
      <w:start w:val="1"/>
      <w:numFmt w:val="bullet"/>
      <w:lvlText w:val=""/>
      <w:lvlJc w:val="left"/>
      <w:pPr>
        <w:ind w:left="5040" w:hanging="360"/>
      </w:pPr>
      <w:rPr>
        <w:rFonts w:ascii="Symbol" w:hAnsi="Symbol" w:hint="default"/>
      </w:rPr>
    </w:lvl>
    <w:lvl w:ilvl="7" w:tplc="05E0B3C4">
      <w:start w:val="1"/>
      <w:numFmt w:val="bullet"/>
      <w:lvlText w:val="o"/>
      <w:lvlJc w:val="left"/>
      <w:pPr>
        <w:ind w:left="5760" w:hanging="360"/>
      </w:pPr>
      <w:rPr>
        <w:rFonts w:ascii="Courier New" w:hAnsi="Courier New" w:hint="default"/>
      </w:rPr>
    </w:lvl>
    <w:lvl w:ilvl="8" w:tplc="165E8120">
      <w:start w:val="1"/>
      <w:numFmt w:val="bullet"/>
      <w:lvlText w:val=""/>
      <w:lvlJc w:val="left"/>
      <w:pPr>
        <w:ind w:left="6480" w:hanging="360"/>
      </w:pPr>
      <w:rPr>
        <w:rFonts w:ascii="Wingdings" w:hAnsi="Wingdings" w:hint="default"/>
      </w:rPr>
    </w:lvl>
  </w:abstractNum>
  <w:abstractNum w:abstractNumId="14" w15:restartNumberingAfterBreak="0">
    <w:nsid w:val="5BF9D75D"/>
    <w:multiLevelType w:val="hybridMultilevel"/>
    <w:tmpl w:val="FD58DFF8"/>
    <w:lvl w:ilvl="0" w:tplc="EEF0F494">
      <w:start w:val="1"/>
      <w:numFmt w:val="bullet"/>
      <w:lvlText w:val=""/>
      <w:lvlJc w:val="left"/>
      <w:pPr>
        <w:ind w:left="720" w:hanging="360"/>
      </w:pPr>
      <w:rPr>
        <w:rFonts w:ascii="Symbol" w:hAnsi="Symbol" w:hint="default"/>
      </w:rPr>
    </w:lvl>
    <w:lvl w:ilvl="1" w:tplc="73BED292">
      <w:start w:val="1"/>
      <w:numFmt w:val="bullet"/>
      <w:lvlText w:val="o"/>
      <w:lvlJc w:val="left"/>
      <w:pPr>
        <w:ind w:left="1440" w:hanging="360"/>
      </w:pPr>
      <w:rPr>
        <w:rFonts w:ascii="Courier New" w:hAnsi="Courier New" w:hint="default"/>
      </w:rPr>
    </w:lvl>
    <w:lvl w:ilvl="2" w:tplc="D374A5F0">
      <w:start w:val="1"/>
      <w:numFmt w:val="bullet"/>
      <w:lvlText w:val=""/>
      <w:lvlJc w:val="left"/>
      <w:pPr>
        <w:ind w:left="2160" w:hanging="360"/>
      </w:pPr>
      <w:rPr>
        <w:rFonts w:ascii="Wingdings" w:hAnsi="Wingdings" w:hint="default"/>
      </w:rPr>
    </w:lvl>
    <w:lvl w:ilvl="3" w:tplc="77989030">
      <w:start w:val="1"/>
      <w:numFmt w:val="bullet"/>
      <w:lvlText w:val=""/>
      <w:lvlJc w:val="left"/>
      <w:pPr>
        <w:ind w:left="2880" w:hanging="360"/>
      </w:pPr>
      <w:rPr>
        <w:rFonts w:ascii="Symbol" w:hAnsi="Symbol" w:hint="default"/>
      </w:rPr>
    </w:lvl>
    <w:lvl w:ilvl="4" w:tplc="106EC2CC">
      <w:start w:val="1"/>
      <w:numFmt w:val="bullet"/>
      <w:lvlText w:val="o"/>
      <w:lvlJc w:val="left"/>
      <w:pPr>
        <w:ind w:left="3600" w:hanging="360"/>
      </w:pPr>
      <w:rPr>
        <w:rFonts w:ascii="Courier New" w:hAnsi="Courier New" w:hint="default"/>
      </w:rPr>
    </w:lvl>
    <w:lvl w:ilvl="5" w:tplc="87C86F80">
      <w:start w:val="1"/>
      <w:numFmt w:val="bullet"/>
      <w:lvlText w:val=""/>
      <w:lvlJc w:val="left"/>
      <w:pPr>
        <w:ind w:left="4320" w:hanging="360"/>
      </w:pPr>
      <w:rPr>
        <w:rFonts w:ascii="Wingdings" w:hAnsi="Wingdings" w:hint="default"/>
      </w:rPr>
    </w:lvl>
    <w:lvl w:ilvl="6" w:tplc="1A9C1D04">
      <w:start w:val="1"/>
      <w:numFmt w:val="bullet"/>
      <w:lvlText w:val=""/>
      <w:lvlJc w:val="left"/>
      <w:pPr>
        <w:ind w:left="5040" w:hanging="360"/>
      </w:pPr>
      <w:rPr>
        <w:rFonts w:ascii="Symbol" w:hAnsi="Symbol" w:hint="default"/>
      </w:rPr>
    </w:lvl>
    <w:lvl w:ilvl="7" w:tplc="6B423D38">
      <w:start w:val="1"/>
      <w:numFmt w:val="bullet"/>
      <w:lvlText w:val="o"/>
      <w:lvlJc w:val="left"/>
      <w:pPr>
        <w:ind w:left="5760" w:hanging="360"/>
      </w:pPr>
      <w:rPr>
        <w:rFonts w:ascii="Courier New" w:hAnsi="Courier New" w:hint="default"/>
      </w:rPr>
    </w:lvl>
    <w:lvl w:ilvl="8" w:tplc="E3D4D240">
      <w:start w:val="1"/>
      <w:numFmt w:val="bullet"/>
      <w:lvlText w:val=""/>
      <w:lvlJc w:val="left"/>
      <w:pPr>
        <w:ind w:left="6480" w:hanging="360"/>
      </w:pPr>
      <w:rPr>
        <w:rFonts w:ascii="Wingdings" w:hAnsi="Wingdings" w:hint="default"/>
      </w:rPr>
    </w:lvl>
  </w:abstractNum>
  <w:abstractNum w:abstractNumId="15" w15:restartNumberingAfterBreak="0">
    <w:nsid w:val="5CA2DECC"/>
    <w:multiLevelType w:val="hybridMultilevel"/>
    <w:tmpl w:val="D088904C"/>
    <w:lvl w:ilvl="0" w:tplc="4B6012B6">
      <w:start w:val="1"/>
      <w:numFmt w:val="bullet"/>
      <w:lvlText w:val=""/>
      <w:lvlJc w:val="left"/>
      <w:pPr>
        <w:ind w:left="720" w:hanging="360"/>
      </w:pPr>
      <w:rPr>
        <w:rFonts w:ascii="Symbol" w:hAnsi="Symbol" w:hint="default"/>
      </w:rPr>
    </w:lvl>
    <w:lvl w:ilvl="1" w:tplc="49468126">
      <w:start w:val="1"/>
      <w:numFmt w:val="bullet"/>
      <w:lvlText w:val="o"/>
      <w:lvlJc w:val="left"/>
      <w:pPr>
        <w:ind w:left="1440" w:hanging="360"/>
      </w:pPr>
      <w:rPr>
        <w:rFonts w:ascii="Courier New" w:hAnsi="Courier New" w:hint="default"/>
      </w:rPr>
    </w:lvl>
    <w:lvl w:ilvl="2" w:tplc="FF50600E">
      <w:start w:val="1"/>
      <w:numFmt w:val="bullet"/>
      <w:lvlText w:val=""/>
      <w:lvlJc w:val="left"/>
      <w:pPr>
        <w:ind w:left="2160" w:hanging="360"/>
      </w:pPr>
      <w:rPr>
        <w:rFonts w:ascii="Wingdings" w:hAnsi="Wingdings" w:hint="default"/>
      </w:rPr>
    </w:lvl>
    <w:lvl w:ilvl="3" w:tplc="666A6DD0">
      <w:start w:val="1"/>
      <w:numFmt w:val="bullet"/>
      <w:lvlText w:val=""/>
      <w:lvlJc w:val="left"/>
      <w:pPr>
        <w:ind w:left="2880" w:hanging="360"/>
      </w:pPr>
      <w:rPr>
        <w:rFonts w:ascii="Symbol" w:hAnsi="Symbol" w:hint="default"/>
      </w:rPr>
    </w:lvl>
    <w:lvl w:ilvl="4" w:tplc="1D349C5E">
      <w:start w:val="1"/>
      <w:numFmt w:val="bullet"/>
      <w:lvlText w:val="o"/>
      <w:lvlJc w:val="left"/>
      <w:pPr>
        <w:ind w:left="3600" w:hanging="360"/>
      </w:pPr>
      <w:rPr>
        <w:rFonts w:ascii="Courier New" w:hAnsi="Courier New" w:hint="default"/>
      </w:rPr>
    </w:lvl>
    <w:lvl w:ilvl="5" w:tplc="377AA1A8">
      <w:start w:val="1"/>
      <w:numFmt w:val="bullet"/>
      <w:lvlText w:val=""/>
      <w:lvlJc w:val="left"/>
      <w:pPr>
        <w:ind w:left="4320" w:hanging="360"/>
      </w:pPr>
      <w:rPr>
        <w:rFonts w:ascii="Wingdings" w:hAnsi="Wingdings" w:hint="default"/>
      </w:rPr>
    </w:lvl>
    <w:lvl w:ilvl="6" w:tplc="3E4ECBD4">
      <w:start w:val="1"/>
      <w:numFmt w:val="bullet"/>
      <w:lvlText w:val=""/>
      <w:lvlJc w:val="left"/>
      <w:pPr>
        <w:ind w:left="5040" w:hanging="360"/>
      </w:pPr>
      <w:rPr>
        <w:rFonts w:ascii="Symbol" w:hAnsi="Symbol" w:hint="default"/>
      </w:rPr>
    </w:lvl>
    <w:lvl w:ilvl="7" w:tplc="0C28C95C">
      <w:start w:val="1"/>
      <w:numFmt w:val="bullet"/>
      <w:lvlText w:val="o"/>
      <w:lvlJc w:val="left"/>
      <w:pPr>
        <w:ind w:left="5760" w:hanging="360"/>
      </w:pPr>
      <w:rPr>
        <w:rFonts w:ascii="Courier New" w:hAnsi="Courier New" w:hint="default"/>
      </w:rPr>
    </w:lvl>
    <w:lvl w:ilvl="8" w:tplc="5D80901E">
      <w:start w:val="1"/>
      <w:numFmt w:val="bullet"/>
      <w:lvlText w:val=""/>
      <w:lvlJc w:val="left"/>
      <w:pPr>
        <w:ind w:left="6480" w:hanging="360"/>
      </w:pPr>
      <w:rPr>
        <w:rFonts w:ascii="Wingdings" w:hAnsi="Wingdings" w:hint="default"/>
      </w:rPr>
    </w:lvl>
  </w:abstractNum>
  <w:abstractNum w:abstractNumId="16" w15:restartNumberingAfterBreak="0">
    <w:nsid w:val="74524EAE"/>
    <w:multiLevelType w:val="hybridMultilevel"/>
    <w:tmpl w:val="3CBC87CC"/>
    <w:lvl w:ilvl="0" w:tplc="1CF41A38">
      <w:start w:val="1"/>
      <w:numFmt w:val="bullet"/>
      <w:lvlText w:val="-"/>
      <w:lvlJc w:val="left"/>
      <w:pPr>
        <w:ind w:left="720" w:hanging="360"/>
      </w:pPr>
      <w:rPr>
        <w:rFonts w:ascii="Aptos" w:hAnsi="Aptos" w:hint="default"/>
      </w:rPr>
    </w:lvl>
    <w:lvl w:ilvl="1" w:tplc="23D87278">
      <w:start w:val="1"/>
      <w:numFmt w:val="bullet"/>
      <w:lvlText w:val="o"/>
      <w:lvlJc w:val="left"/>
      <w:pPr>
        <w:ind w:left="1440" w:hanging="360"/>
      </w:pPr>
      <w:rPr>
        <w:rFonts w:ascii="Courier New" w:hAnsi="Courier New" w:hint="default"/>
      </w:rPr>
    </w:lvl>
    <w:lvl w:ilvl="2" w:tplc="05B409E4">
      <w:start w:val="1"/>
      <w:numFmt w:val="bullet"/>
      <w:lvlText w:val=""/>
      <w:lvlJc w:val="left"/>
      <w:pPr>
        <w:ind w:left="2160" w:hanging="360"/>
      </w:pPr>
      <w:rPr>
        <w:rFonts w:ascii="Wingdings" w:hAnsi="Wingdings" w:hint="default"/>
      </w:rPr>
    </w:lvl>
    <w:lvl w:ilvl="3" w:tplc="AF34FFEA">
      <w:start w:val="1"/>
      <w:numFmt w:val="bullet"/>
      <w:lvlText w:val=""/>
      <w:lvlJc w:val="left"/>
      <w:pPr>
        <w:ind w:left="2880" w:hanging="360"/>
      </w:pPr>
      <w:rPr>
        <w:rFonts w:ascii="Symbol" w:hAnsi="Symbol" w:hint="default"/>
      </w:rPr>
    </w:lvl>
    <w:lvl w:ilvl="4" w:tplc="383EF332">
      <w:start w:val="1"/>
      <w:numFmt w:val="bullet"/>
      <w:lvlText w:val="o"/>
      <w:lvlJc w:val="left"/>
      <w:pPr>
        <w:ind w:left="3600" w:hanging="360"/>
      </w:pPr>
      <w:rPr>
        <w:rFonts w:ascii="Courier New" w:hAnsi="Courier New" w:hint="default"/>
      </w:rPr>
    </w:lvl>
    <w:lvl w:ilvl="5" w:tplc="582A990A">
      <w:start w:val="1"/>
      <w:numFmt w:val="bullet"/>
      <w:lvlText w:val=""/>
      <w:lvlJc w:val="left"/>
      <w:pPr>
        <w:ind w:left="4320" w:hanging="360"/>
      </w:pPr>
      <w:rPr>
        <w:rFonts w:ascii="Wingdings" w:hAnsi="Wingdings" w:hint="default"/>
      </w:rPr>
    </w:lvl>
    <w:lvl w:ilvl="6" w:tplc="819E0AB2">
      <w:start w:val="1"/>
      <w:numFmt w:val="bullet"/>
      <w:lvlText w:val=""/>
      <w:lvlJc w:val="left"/>
      <w:pPr>
        <w:ind w:left="5040" w:hanging="360"/>
      </w:pPr>
      <w:rPr>
        <w:rFonts w:ascii="Symbol" w:hAnsi="Symbol" w:hint="default"/>
      </w:rPr>
    </w:lvl>
    <w:lvl w:ilvl="7" w:tplc="CDC47D02">
      <w:start w:val="1"/>
      <w:numFmt w:val="bullet"/>
      <w:lvlText w:val="o"/>
      <w:lvlJc w:val="left"/>
      <w:pPr>
        <w:ind w:left="5760" w:hanging="360"/>
      </w:pPr>
      <w:rPr>
        <w:rFonts w:ascii="Courier New" w:hAnsi="Courier New" w:hint="default"/>
      </w:rPr>
    </w:lvl>
    <w:lvl w:ilvl="8" w:tplc="4F58675C">
      <w:start w:val="1"/>
      <w:numFmt w:val="bullet"/>
      <w:lvlText w:val=""/>
      <w:lvlJc w:val="left"/>
      <w:pPr>
        <w:ind w:left="6480" w:hanging="360"/>
      </w:pPr>
      <w:rPr>
        <w:rFonts w:ascii="Wingdings" w:hAnsi="Wingdings" w:hint="default"/>
      </w:rPr>
    </w:lvl>
  </w:abstractNum>
  <w:abstractNum w:abstractNumId="17" w15:restartNumberingAfterBreak="0">
    <w:nsid w:val="78606C63"/>
    <w:multiLevelType w:val="hybridMultilevel"/>
    <w:tmpl w:val="94B21FAE"/>
    <w:lvl w:ilvl="0" w:tplc="D2082B10">
      <w:start w:val="1"/>
      <w:numFmt w:val="bullet"/>
      <w:lvlText w:val="-"/>
      <w:lvlJc w:val="left"/>
      <w:pPr>
        <w:ind w:left="720" w:hanging="360"/>
      </w:pPr>
      <w:rPr>
        <w:rFonts w:ascii="Aptos" w:hAnsi="Aptos" w:hint="default"/>
      </w:rPr>
    </w:lvl>
    <w:lvl w:ilvl="1" w:tplc="61A69642">
      <w:start w:val="1"/>
      <w:numFmt w:val="bullet"/>
      <w:lvlText w:val="o"/>
      <w:lvlJc w:val="left"/>
      <w:pPr>
        <w:ind w:left="1440" w:hanging="360"/>
      </w:pPr>
      <w:rPr>
        <w:rFonts w:ascii="Courier New" w:hAnsi="Courier New" w:hint="default"/>
      </w:rPr>
    </w:lvl>
    <w:lvl w:ilvl="2" w:tplc="D18C7C2C">
      <w:start w:val="1"/>
      <w:numFmt w:val="bullet"/>
      <w:lvlText w:val=""/>
      <w:lvlJc w:val="left"/>
      <w:pPr>
        <w:ind w:left="2160" w:hanging="360"/>
      </w:pPr>
      <w:rPr>
        <w:rFonts w:ascii="Wingdings" w:hAnsi="Wingdings" w:hint="default"/>
      </w:rPr>
    </w:lvl>
    <w:lvl w:ilvl="3" w:tplc="22BCCBD2">
      <w:start w:val="1"/>
      <w:numFmt w:val="bullet"/>
      <w:lvlText w:val=""/>
      <w:lvlJc w:val="left"/>
      <w:pPr>
        <w:ind w:left="2880" w:hanging="360"/>
      </w:pPr>
      <w:rPr>
        <w:rFonts w:ascii="Symbol" w:hAnsi="Symbol" w:hint="default"/>
      </w:rPr>
    </w:lvl>
    <w:lvl w:ilvl="4" w:tplc="AF664CB4">
      <w:start w:val="1"/>
      <w:numFmt w:val="bullet"/>
      <w:lvlText w:val="o"/>
      <w:lvlJc w:val="left"/>
      <w:pPr>
        <w:ind w:left="3600" w:hanging="360"/>
      </w:pPr>
      <w:rPr>
        <w:rFonts w:ascii="Courier New" w:hAnsi="Courier New" w:hint="default"/>
      </w:rPr>
    </w:lvl>
    <w:lvl w:ilvl="5" w:tplc="03FC2288">
      <w:start w:val="1"/>
      <w:numFmt w:val="bullet"/>
      <w:lvlText w:val=""/>
      <w:lvlJc w:val="left"/>
      <w:pPr>
        <w:ind w:left="4320" w:hanging="360"/>
      </w:pPr>
      <w:rPr>
        <w:rFonts w:ascii="Wingdings" w:hAnsi="Wingdings" w:hint="default"/>
      </w:rPr>
    </w:lvl>
    <w:lvl w:ilvl="6" w:tplc="2466D954">
      <w:start w:val="1"/>
      <w:numFmt w:val="bullet"/>
      <w:lvlText w:val=""/>
      <w:lvlJc w:val="left"/>
      <w:pPr>
        <w:ind w:left="5040" w:hanging="360"/>
      </w:pPr>
      <w:rPr>
        <w:rFonts w:ascii="Symbol" w:hAnsi="Symbol" w:hint="default"/>
      </w:rPr>
    </w:lvl>
    <w:lvl w:ilvl="7" w:tplc="E40431CC">
      <w:start w:val="1"/>
      <w:numFmt w:val="bullet"/>
      <w:lvlText w:val="o"/>
      <w:lvlJc w:val="left"/>
      <w:pPr>
        <w:ind w:left="5760" w:hanging="360"/>
      </w:pPr>
      <w:rPr>
        <w:rFonts w:ascii="Courier New" w:hAnsi="Courier New" w:hint="default"/>
      </w:rPr>
    </w:lvl>
    <w:lvl w:ilvl="8" w:tplc="DC7C08B4">
      <w:start w:val="1"/>
      <w:numFmt w:val="bullet"/>
      <w:lvlText w:val=""/>
      <w:lvlJc w:val="left"/>
      <w:pPr>
        <w:ind w:left="6480" w:hanging="360"/>
      </w:pPr>
      <w:rPr>
        <w:rFonts w:ascii="Wingdings" w:hAnsi="Wingdings" w:hint="default"/>
      </w:rPr>
    </w:lvl>
  </w:abstractNum>
  <w:num w:numId="1" w16cid:durableId="1682511676">
    <w:abstractNumId w:val="16"/>
  </w:num>
  <w:num w:numId="2" w16cid:durableId="1086147960">
    <w:abstractNumId w:val="0"/>
  </w:num>
  <w:num w:numId="3" w16cid:durableId="1559903067">
    <w:abstractNumId w:val="1"/>
  </w:num>
  <w:num w:numId="4" w16cid:durableId="2072387813">
    <w:abstractNumId w:val="12"/>
  </w:num>
  <w:num w:numId="5" w16cid:durableId="1051730565">
    <w:abstractNumId w:val="11"/>
  </w:num>
  <w:num w:numId="6" w16cid:durableId="13381331">
    <w:abstractNumId w:val="10"/>
  </w:num>
  <w:num w:numId="7" w16cid:durableId="208542573">
    <w:abstractNumId w:val="3"/>
  </w:num>
  <w:num w:numId="8" w16cid:durableId="1141848464">
    <w:abstractNumId w:val="8"/>
  </w:num>
  <w:num w:numId="9" w16cid:durableId="1757898042">
    <w:abstractNumId w:val="7"/>
  </w:num>
  <w:num w:numId="10" w16cid:durableId="822745909">
    <w:abstractNumId w:val="9"/>
  </w:num>
  <w:num w:numId="11" w16cid:durableId="1773818495">
    <w:abstractNumId w:val="6"/>
  </w:num>
  <w:num w:numId="12" w16cid:durableId="1982810591">
    <w:abstractNumId w:val="13"/>
  </w:num>
  <w:num w:numId="13" w16cid:durableId="87585270">
    <w:abstractNumId w:val="14"/>
  </w:num>
  <w:num w:numId="14" w16cid:durableId="578054664">
    <w:abstractNumId w:val="4"/>
  </w:num>
  <w:num w:numId="15" w16cid:durableId="901136492">
    <w:abstractNumId w:val="17"/>
  </w:num>
  <w:num w:numId="16" w16cid:durableId="1049496768">
    <w:abstractNumId w:val="5"/>
  </w:num>
  <w:num w:numId="17" w16cid:durableId="534317939">
    <w:abstractNumId w:val="15"/>
  </w:num>
  <w:num w:numId="18" w16cid:durableId="92285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A3"/>
    <w:rsid w:val="00037F96"/>
    <w:rsid w:val="000B47B2"/>
    <w:rsid w:val="00120010"/>
    <w:rsid w:val="001E4C76"/>
    <w:rsid w:val="0021724E"/>
    <w:rsid w:val="00267CDF"/>
    <w:rsid w:val="002B8E7F"/>
    <w:rsid w:val="003543CD"/>
    <w:rsid w:val="004A5252"/>
    <w:rsid w:val="00600A0B"/>
    <w:rsid w:val="0064374B"/>
    <w:rsid w:val="006A5F6D"/>
    <w:rsid w:val="006B7F06"/>
    <w:rsid w:val="007C552C"/>
    <w:rsid w:val="00A06F16"/>
    <w:rsid w:val="00B04F8A"/>
    <w:rsid w:val="00C309FA"/>
    <w:rsid w:val="00D36430"/>
    <w:rsid w:val="00D52D29"/>
    <w:rsid w:val="00D91F7C"/>
    <w:rsid w:val="00DD1DDD"/>
    <w:rsid w:val="00E643A3"/>
    <w:rsid w:val="00EF4E37"/>
    <w:rsid w:val="00F42369"/>
    <w:rsid w:val="00F44949"/>
    <w:rsid w:val="00F59EFA"/>
    <w:rsid w:val="00FD154F"/>
    <w:rsid w:val="00FE1C17"/>
    <w:rsid w:val="00FF723D"/>
    <w:rsid w:val="01A3281F"/>
    <w:rsid w:val="01EADF67"/>
    <w:rsid w:val="022DA5EB"/>
    <w:rsid w:val="022F1020"/>
    <w:rsid w:val="0378FED9"/>
    <w:rsid w:val="040EE84C"/>
    <w:rsid w:val="0456F287"/>
    <w:rsid w:val="0478C30C"/>
    <w:rsid w:val="0486724A"/>
    <w:rsid w:val="0495327A"/>
    <w:rsid w:val="04C28418"/>
    <w:rsid w:val="04CA5678"/>
    <w:rsid w:val="051F222D"/>
    <w:rsid w:val="0554FB2F"/>
    <w:rsid w:val="057284BB"/>
    <w:rsid w:val="06081CDA"/>
    <w:rsid w:val="0680BF1F"/>
    <w:rsid w:val="06BB571B"/>
    <w:rsid w:val="06FB4935"/>
    <w:rsid w:val="07045E22"/>
    <w:rsid w:val="07834ED7"/>
    <w:rsid w:val="078721BB"/>
    <w:rsid w:val="07F8C9BE"/>
    <w:rsid w:val="081089F6"/>
    <w:rsid w:val="081641B3"/>
    <w:rsid w:val="0842E43D"/>
    <w:rsid w:val="095C0DDC"/>
    <w:rsid w:val="09851FC9"/>
    <w:rsid w:val="09B318F8"/>
    <w:rsid w:val="0A11BD6D"/>
    <w:rsid w:val="0AD45C4A"/>
    <w:rsid w:val="0AE540B2"/>
    <w:rsid w:val="0B5DA294"/>
    <w:rsid w:val="0BFD1E45"/>
    <w:rsid w:val="0CB2D923"/>
    <w:rsid w:val="0D6E223E"/>
    <w:rsid w:val="0DF253C0"/>
    <w:rsid w:val="0E48677F"/>
    <w:rsid w:val="0E4A3E0A"/>
    <w:rsid w:val="0EFE9A8A"/>
    <w:rsid w:val="0FB5EE76"/>
    <w:rsid w:val="0FCEED4A"/>
    <w:rsid w:val="1013B1E3"/>
    <w:rsid w:val="109D2077"/>
    <w:rsid w:val="1122B5BA"/>
    <w:rsid w:val="11322A56"/>
    <w:rsid w:val="11469D44"/>
    <w:rsid w:val="11927F3C"/>
    <w:rsid w:val="11D2E35E"/>
    <w:rsid w:val="1271CA25"/>
    <w:rsid w:val="127A305C"/>
    <w:rsid w:val="12946648"/>
    <w:rsid w:val="12D00B7D"/>
    <w:rsid w:val="136168B9"/>
    <w:rsid w:val="1426466B"/>
    <w:rsid w:val="14B954F3"/>
    <w:rsid w:val="15397C8A"/>
    <w:rsid w:val="1555A5DD"/>
    <w:rsid w:val="15777E27"/>
    <w:rsid w:val="159CD84B"/>
    <w:rsid w:val="15B8D3F6"/>
    <w:rsid w:val="16087934"/>
    <w:rsid w:val="162FB990"/>
    <w:rsid w:val="16AFC26E"/>
    <w:rsid w:val="176FD62D"/>
    <w:rsid w:val="17AA19C8"/>
    <w:rsid w:val="17D86F2B"/>
    <w:rsid w:val="18284E1E"/>
    <w:rsid w:val="1854F13F"/>
    <w:rsid w:val="192B36BB"/>
    <w:rsid w:val="195ECAB9"/>
    <w:rsid w:val="196B1DF1"/>
    <w:rsid w:val="19A98342"/>
    <w:rsid w:val="19BDF871"/>
    <w:rsid w:val="1A07D11A"/>
    <w:rsid w:val="1A09E119"/>
    <w:rsid w:val="1A1474A6"/>
    <w:rsid w:val="1A41F6F8"/>
    <w:rsid w:val="1B1E87E7"/>
    <w:rsid w:val="1B2352D6"/>
    <w:rsid w:val="1B3BF206"/>
    <w:rsid w:val="1B4693D9"/>
    <w:rsid w:val="1B65F0D6"/>
    <w:rsid w:val="1B93F546"/>
    <w:rsid w:val="1BC39830"/>
    <w:rsid w:val="1C350524"/>
    <w:rsid w:val="1C364D37"/>
    <w:rsid w:val="1C62930C"/>
    <w:rsid w:val="1C6C122A"/>
    <w:rsid w:val="1CE34FCF"/>
    <w:rsid w:val="1D0DB05D"/>
    <w:rsid w:val="1D3E3B1F"/>
    <w:rsid w:val="1D656F5F"/>
    <w:rsid w:val="1D6B55CC"/>
    <w:rsid w:val="1E496A52"/>
    <w:rsid w:val="1E5F0C06"/>
    <w:rsid w:val="1E6D3174"/>
    <w:rsid w:val="1E93E57A"/>
    <w:rsid w:val="1E9F0169"/>
    <w:rsid w:val="1EF3D704"/>
    <w:rsid w:val="1F0AA9CA"/>
    <w:rsid w:val="1FD249E4"/>
    <w:rsid w:val="201DFDBE"/>
    <w:rsid w:val="208CCB16"/>
    <w:rsid w:val="20CE0259"/>
    <w:rsid w:val="20E81F83"/>
    <w:rsid w:val="210EA9AD"/>
    <w:rsid w:val="2120340D"/>
    <w:rsid w:val="212C29A2"/>
    <w:rsid w:val="2143FF9A"/>
    <w:rsid w:val="228BAF0C"/>
    <w:rsid w:val="22D8004C"/>
    <w:rsid w:val="2320E99C"/>
    <w:rsid w:val="2349EABA"/>
    <w:rsid w:val="23537084"/>
    <w:rsid w:val="23F45972"/>
    <w:rsid w:val="242A1A13"/>
    <w:rsid w:val="24543BC8"/>
    <w:rsid w:val="2481A33F"/>
    <w:rsid w:val="24DA5178"/>
    <w:rsid w:val="24E3714E"/>
    <w:rsid w:val="25F25993"/>
    <w:rsid w:val="268DE98A"/>
    <w:rsid w:val="26DBE164"/>
    <w:rsid w:val="271D3DFA"/>
    <w:rsid w:val="274944BC"/>
    <w:rsid w:val="280B61AB"/>
    <w:rsid w:val="28293BB4"/>
    <w:rsid w:val="283C26AF"/>
    <w:rsid w:val="2842D154"/>
    <w:rsid w:val="28F35998"/>
    <w:rsid w:val="2986B0EA"/>
    <w:rsid w:val="298A1C8F"/>
    <w:rsid w:val="298E44B6"/>
    <w:rsid w:val="29CA2C48"/>
    <w:rsid w:val="29CC73C8"/>
    <w:rsid w:val="29D9BF84"/>
    <w:rsid w:val="2A31C19C"/>
    <w:rsid w:val="2A3FB739"/>
    <w:rsid w:val="2A4BE2D5"/>
    <w:rsid w:val="2A5DCAFA"/>
    <w:rsid w:val="2B071BD4"/>
    <w:rsid w:val="2B3F5464"/>
    <w:rsid w:val="2BAC1979"/>
    <w:rsid w:val="2BB00430"/>
    <w:rsid w:val="2C0B5F89"/>
    <w:rsid w:val="2C37A80A"/>
    <w:rsid w:val="2C7933B6"/>
    <w:rsid w:val="2C9D9D50"/>
    <w:rsid w:val="2D3B6458"/>
    <w:rsid w:val="2D5794F4"/>
    <w:rsid w:val="2DC07680"/>
    <w:rsid w:val="2DD231CB"/>
    <w:rsid w:val="2E1B2F12"/>
    <w:rsid w:val="2EC60467"/>
    <w:rsid w:val="2EE48BBD"/>
    <w:rsid w:val="2F43634A"/>
    <w:rsid w:val="2F4DDE33"/>
    <w:rsid w:val="2FE90FEB"/>
    <w:rsid w:val="2FF06483"/>
    <w:rsid w:val="307BC074"/>
    <w:rsid w:val="30AA3B05"/>
    <w:rsid w:val="310DADF7"/>
    <w:rsid w:val="31226F36"/>
    <w:rsid w:val="313B2D91"/>
    <w:rsid w:val="31AA4682"/>
    <w:rsid w:val="323E96A2"/>
    <w:rsid w:val="326C60BB"/>
    <w:rsid w:val="32A2DE54"/>
    <w:rsid w:val="32EBD963"/>
    <w:rsid w:val="3329182A"/>
    <w:rsid w:val="334C7B23"/>
    <w:rsid w:val="33543D14"/>
    <w:rsid w:val="338ED216"/>
    <w:rsid w:val="33B9BEB4"/>
    <w:rsid w:val="33C64B15"/>
    <w:rsid w:val="34BFD4F1"/>
    <w:rsid w:val="352EA3C9"/>
    <w:rsid w:val="358E6F90"/>
    <w:rsid w:val="359CEAB1"/>
    <w:rsid w:val="36033458"/>
    <w:rsid w:val="36116981"/>
    <w:rsid w:val="36574EDA"/>
    <w:rsid w:val="36A5465A"/>
    <w:rsid w:val="36DA688B"/>
    <w:rsid w:val="3726FA59"/>
    <w:rsid w:val="37BD2CF0"/>
    <w:rsid w:val="37C6D3C7"/>
    <w:rsid w:val="37EF0B72"/>
    <w:rsid w:val="37F3940D"/>
    <w:rsid w:val="3845AC11"/>
    <w:rsid w:val="389D50CD"/>
    <w:rsid w:val="38BF308A"/>
    <w:rsid w:val="38E0E544"/>
    <w:rsid w:val="393EE619"/>
    <w:rsid w:val="3956ED15"/>
    <w:rsid w:val="3A741D9B"/>
    <w:rsid w:val="3A7BE88B"/>
    <w:rsid w:val="3B7FB8E9"/>
    <w:rsid w:val="3B86AA6A"/>
    <w:rsid w:val="3BBECF15"/>
    <w:rsid w:val="3C017A2B"/>
    <w:rsid w:val="3C0A543F"/>
    <w:rsid w:val="3D11C594"/>
    <w:rsid w:val="3D6E9B28"/>
    <w:rsid w:val="3D761562"/>
    <w:rsid w:val="3D7AE7F8"/>
    <w:rsid w:val="3DF6A8CB"/>
    <w:rsid w:val="3E257FC2"/>
    <w:rsid w:val="3E35A446"/>
    <w:rsid w:val="3E7A6168"/>
    <w:rsid w:val="3EB233E2"/>
    <w:rsid w:val="3ECE451F"/>
    <w:rsid w:val="3EF06901"/>
    <w:rsid w:val="3F174374"/>
    <w:rsid w:val="3F3F903C"/>
    <w:rsid w:val="3F4D6F0C"/>
    <w:rsid w:val="3F4DD554"/>
    <w:rsid w:val="3F5241A6"/>
    <w:rsid w:val="3FFD215A"/>
    <w:rsid w:val="402C3D1B"/>
    <w:rsid w:val="40D7B860"/>
    <w:rsid w:val="40E753F5"/>
    <w:rsid w:val="42447078"/>
    <w:rsid w:val="42AC1DD1"/>
    <w:rsid w:val="430CC252"/>
    <w:rsid w:val="4345B023"/>
    <w:rsid w:val="4373B3F9"/>
    <w:rsid w:val="43815DF9"/>
    <w:rsid w:val="43F9FC6A"/>
    <w:rsid w:val="4401C2D0"/>
    <w:rsid w:val="44563A15"/>
    <w:rsid w:val="44961A29"/>
    <w:rsid w:val="452BA651"/>
    <w:rsid w:val="45739C83"/>
    <w:rsid w:val="45DC819F"/>
    <w:rsid w:val="45F57277"/>
    <w:rsid w:val="462381CE"/>
    <w:rsid w:val="462A9C3E"/>
    <w:rsid w:val="46BE927D"/>
    <w:rsid w:val="46F38B24"/>
    <w:rsid w:val="4741BCA2"/>
    <w:rsid w:val="4761F68A"/>
    <w:rsid w:val="478E901E"/>
    <w:rsid w:val="47ABF996"/>
    <w:rsid w:val="47E1C04C"/>
    <w:rsid w:val="48348444"/>
    <w:rsid w:val="48471479"/>
    <w:rsid w:val="48AD5C62"/>
    <w:rsid w:val="48C103D1"/>
    <w:rsid w:val="48C873E4"/>
    <w:rsid w:val="490ABAB2"/>
    <w:rsid w:val="493AB411"/>
    <w:rsid w:val="49948C53"/>
    <w:rsid w:val="49EAF1F4"/>
    <w:rsid w:val="49F8CFA1"/>
    <w:rsid w:val="4A704DA2"/>
    <w:rsid w:val="4ACC010F"/>
    <w:rsid w:val="4B284A57"/>
    <w:rsid w:val="4B71F91A"/>
    <w:rsid w:val="4B77F7A7"/>
    <w:rsid w:val="4C01BE29"/>
    <w:rsid w:val="4C5CA84E"/>
    <w:rsid w:val="4CDE7566"/>
    <w:rsid w:val="4D27ACAF"/>
    <w:rsid w:val="4D767734"/>
    <w:rsid w:val="4D7ACF54"/>
    <w:rsid w:val="4D91085F"/>
    <w:rsid w:val="4DF4648F"/>
    <w:rsid w:val="4E282671"/>
    <w:rsid w:val="4E3288FE"/>
    <w:rsid w:val="4E3B9FE2"/>
    <w:rsid w:val="4E5F47EB"/>
    <w:rsid w:val="4EC4B690"/>
    <w:rsid w:val="4EDDAFE2"/>
    <w:rsid w:val="4EDEB722"/>
    <w:rsid w:val="4F546273"/>
    <w:rsid w:val="4F5AE253"/>
    <w:rsid w:val="4F5AFB16"/>
    <w:rsid w:val="4F9F7920"/>
    <w:rsid w:val="4FCD21BF"/>
    <w:rsid w:val="50055472"/>
    <w:rsid w:val="502563DB"/>
    <w:rsid w:val="506477FF"/>
    <w:rsid w:val="506609E1"/>
    <w:rsid w:val="51148FE5"/>
    <w:rsid w:val="51625D7C"/>
    <w:rsid w:val="51CEDB59"/>
    <w:rsid w:val="51F745B5"/>
    <w:rsid w:val="52CF56E3"/>
    <w:rsid w:val="52D73241"/>
    <w:rsid w:val="535F261D"/>
    <w:rsid w:val="536222B9"/>
    <w:rsid w:val="536CC4E1"/>
    <w:rsid w:val="53BE0B1E"/>
    <w:rsid w:val="53E961EC"/>
    <w:rsid w:val="544AF0AA"/>
    <w:rsid w:val="55614F49"/>
    <w:rsid w:val="55ADD456"/>
    <w:rsid w:val="570E89B5"/>
    <w:rsid w:val="571BC229"/>
    <w:rsid w:val="57223C78"/>
    <w:rsid w:val="5732F794"/>
    <w:rsid w:val="5769E94D"/>
    <w:rsid w:val="5785A382"/>
    <w:rsid w:val="57FD9613"/>
    <w:rsid w:val="582D1FBE"/>
    <w:rsid w:val="583B46DF"/>
    <w:rsid w:val="58404E76"/>
    <w:rsid w:val="587F1377"/>
    <w:rsid w:val="58BEB7EF"/>
    <w:rsid w:val="590950A2"/>
    <w:rsid w:val="592D1A5F"/>
    <w:rsid w:val="5947510E"/>
    <w:rsid w:val="5977F4F3"/>
    <w:rsid w:val="5A3D8CE4"/>
    <w:rsid w:val="5A4CB7E8"/>
    <w:rsid w:val="5AB7E19B"/>
    <w:rsid w:val="5ABB55A1"/>
    <w:rsid w:val="5ADA96C9"/>
    <w:rsid w:val="5B1F98EC"/>
    <w:rsid w:val="5BDFD65A"/>
    <w:rsid w:val="5CAC0E67"/>
    <w:rsid w:val="5CB7EB92"/>
    <w:rsid w:val="5CBC24AF"/>
    <w:rsid w:val="5CC5BDE0"/>
    <w:rsid w:val="5CCA57D1"/>
    <w:rsid w:val="5CD14326"/>
    <w:rsid w:val="5D981C77"/>
    <w:rsid w:val="5E592F81"/>
    <w:rsid w:val="5EDB21DF"/>
    <w:rsid w:val="5EF635F1"/>
    <w:rsid w:val="5F395635"/>
    <w:rsid w:val="5F77C638"/>
    <w:rsid w:val="600C56E1"/>
    <w:rsid w:val="601BB137"/>
    <w:rsid w:val="6027286D"/>
    <w:rsid w:val="6085BB89"/>
    <w:rsid w:val="613BB635"/>
    <w:rsid w:val="61780432"/>
    <w:rsid w:val="61848D0D"/>
    <w:rsid w:val="623EBEA2"/>
    <w:rsid w:val="62B8165E"/>
    <w:rsid w:val="6352275E"/>
    <w:rsid w:val="64381FA8"/>
    <w:rsid w:val="64B35024"/>
    <w:rsid w:val="64B713D2"/>
    <w:rsid w:val="64D87CA1"/>
    <w:rsid w:val="651993B4"/>
    <w:rsid w:val="654FB6A7"/>
    <w:rsid w:val="65A2B83A"/>
    <w:rsid w:val="66317AE7"/>
    <w:rsid w:val="663187DD"/>
    <w:rsid w:val="6695B93C"/>
    <w:rsid w:val="669EA86A"/>
    <w:rsid w:val="66A2CC7B"/>
    <w:rsid w:val="66A37C44"/>
    <w:rsid w:val="66A8AC64"/>
    <w:rsid w:val="66AC87E4"/>
    <w:rsid w:val="66DF9DFD"/>
    <w:rsid w:val="671F7E73"/>
    <w:rsid w:val="672042FD"/>
    <w:rsid w:val="67703FA8"/>
    <w:rsid w:val="677F1030"/>
    <w:rsid w:val="682341C3"/>
    <w:rsid w:val="68328254"/>
    <w:rsid w:val="68E56550"/>
    <w:rsid w:val="69A995F3"/>
    <w:rsid w:val="69B84AE0"/>
    <w:rsid w:val="6A1890C0"/>
    <w:rsid w:val="6A7B0920"/>
    <w:rsid w:val="6AB97800"/>
    <w:rsid w:val="6ADC7BA5"/>
    <w:rsid w:val="6B8DB4B9"/>
    <w:rsid w:val="6BD86E08"/>
    <w:rsid w:val="6C02A388"/>
    <w:rsid w:val="6C059338"/>
    <w:rsid w:val="6C676785"/>
    <w:rsid w:val="6C975AB6"/>
    <w:rsid w:val="6CC1C297"/>
    <w:rsid w:val="6DF91C92"/>
    <w:rsid w:val="6E0AAB16"/>
    <w:rsid w:val="6E799984"/>
    <w:rsid w:val="6ED6B0A6"/>
    <w:rsid w:val="6F1C63C9"/>
    <w:rsid w:val="6F8D6A31"/>
    <w:rsid w:val="6FA58518"/>
    <w:rsid w:val="6FEA7031"/>
    <w:rsid w:val="6FF04FBC"/>
    <w:rsid w:val="6FF5D5F5"/>
    <w:rsid w:val="70023D94"/>
    <w:rsid w:val="707C9CF4"/>
    <w:rsid w:val="70C795BF"/>
    <w:rsid w:val="7138A33A"/>
    <w:rsid w:val="715CF163"/>
    <w:rsid w:val="718DF4DD"/>
    <w:rsid w:val="71D66CBF"/>
    <w:rsid w:val="71E36CE2"/>
    <w:rsid w:val="72B80D4D"/>
    <w:rsid w:val="72D71392"/>
    <w:rsid w:val="73C9CEA1"/>
    <w:rsid w:val="73E77308"/>
    <w:rsid w:val="745D11A9"/>
    <w:rsid w:val="74846222"/>
    <w:rsid w:val="7559B27E"/>
    <w:rsid w:val="75DAE8AB"/>
    <w:rsid w:val="75E4EF55"/>
    <w:rsid w:val="75EB926E"/>
    <w:rsid w:val="761CDDE6"/>
    <w:rsid w:val="763ABCD5"/>
    <w:rsid w:val="769D0BE5"/>
    <w:rsid w:val="7704379A"/>
    <w:rsid w:val="7751A7D0"/>
    <w:rsid w:val="784C835C"/>
    <w:rsid w:val="78BFF635"/>
    <w:rsid w:val="78F0D824"/>
    <w:rsid w:val="7902FE10"/>
    <w:rsid w:val="79274F73"/>
    <w:rsid w:val="794A02AF"/>
    <w:rsid w:val="79D0DE76"/>
    <w:rsid w:val="7A5F2E90"/>
    <w:rsid w:val="7ABF1108"/>
    <w:rsid w:val="7AE91D52"/>
    <w:rsid w:val="7B1E8BEC"/>
    <w:rsid w:val="7B8B4F7F"/>
    <w:rsid w:val="7BEAA587"/>
    <w:rsid w:val="7C31D5D7"/>
    <w:rsid w:val="7C7BF71C"/>
    <w:rsid w:val="7C9FDE48"/>
    <w:rsid w:val="7D3253A1"/>
    <w:rsid w:val="7D62041C"/>
    <w:rsid w:val="7D683765"/>
    <w:rsid w:val="7DB49D7F"/>
    <w:rsid w:val="7E404079"/>
    <w:rsid w:val="7EC1F1F2"/>
    <w:rsid w:val="7ED573E4"/>
    <w:rsid w:val="7F36E180"/>
    <w:rsid w:val="7F56A590"/>
    <w:rsid w:val="7F730BEE"/>
    <w:rsid w:val="7F7602C0"/>
    <w:rsid w:val="7F816329"/>
    <w:rsid w:val="7FA78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6997"/>
  <w15:chartTrackingRefBased/>
  <w15:docId w15:val="{29D185DE-AB43-45F1-AF3D-76A1401E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3A3"/>
    <w:rPr>
      <w:noProof/>
    </w:rPr>
  </w:style>
  <w:style w:type="paragraph" w:styleId="Heading1">
    <w:name w:val="heading 1"/>
    <w:basedOn w:val="Normal"/>
    <w:next w:val="Normal"/>
    <w:link w:val="Heading1Char"/>
    <w:uiPriority w:val="9"/>
    <w:qFormat/>
    <w:rsid w:val="00E643A3"/>
    <w:pPr>
      <w:keepNext/>
      <w:keepLines/>
      <w:spacing w:before="360" w:after="80"/>
      <w:outlineLvl w:val="0"/>
    </w:pPr>
    <w:rPr>
      <w:rFonts w:asciiTheme="majorHAnsi" w:eastAsiaTheme="majorEastAsia" w:hAnsiTheme="majorHAnsi" w:cstheme="majorBidi"/>
      <w:noProof w:val="0"/>
      <w:color w:val="0F4761" w:themeColor="accent1" w:themeShade="BF"/>
      <w:sz w:val="40"/>
      <w:szCs w:val="40"/>
    </w:rPr>
  </w:style>
  <w:style w:type="paragraph" w:styleId="Heading2">
    <w:name w:val="heading 2"/>
    <w:basedOn w:val="Normal"/>
    <w:next w:val="Normal"/>
    <w:link w:val="Heading2Char"/>
    <w:uiPriority w:val="9"/>
    <w:semiHidden/>
    <w:unhideWhenUsed/>
    <w:qFormat/>
    <w:rsid w:val="00E643A3"/>
    <w:pPr>
      <w:keepNext/>
      <w:keepLines/>
      <w:spacing w:before="160" w:after="80"/>
      <w:outlineLvl w:val="1"/>
    </w:pPr>
    <w:rPr>
      <w:rFonts w:asciiTheme="majorHAnsi" w:eastAsiaTheme="majorEastAsia" w:hAnsiTheme="majorHAnsi" w:cstheme="majorBidi"/>
      <w:noProof w:val="0"/>
      <w:color w:val="0F4761" w:themeColor="accent1" w:themeShade="BF"/>
      <w:sz w:val="32"/>
      <w:szCs w:val="32"/>
    </w:rPr>
  </w:style>
  <w:style w:type="paragraph" w:styleId="Heading3">
    <w:name w:val="heading 3"/>
    <w:basedOn w:val="Normal"/>
    <w:next w:val="Normal"/>
    <w:link w:val="Heading3Char"/>
    <w:uiPriority w:val="9"/>
    <w:semiHidden/>
    <w:unhideWhenUsed/>
    <w:qFormat/>
    <w:rsid w:val="00E643A3"/>
    <w:pPr>
      <w:keepNext/>
      <w:keepLines/>
      <w:spacing w:before="160" w:after="80"/>
      <w:outlineLvl w:val="2"/>
    </w:pPr>
    <w:rPr>
      <w:rFonts w:eastAsiaTheme="majorEastAsia" w:cstheme="majorBidi"/>
      <w:noProof w:val="0"/>
      <w:color w:val="0F4761" w:themeColor="accent1" w:themeShade="BF"/>
      <w:sz w:val="28"/>
      <w:szCs w:val="28"/>
    </w:rPr>
  </w:style>
  <w:style w:type="paragraph" w:styleId="Heading4">
    <w:name w:val="heading 4"/>
    <w:basedOn w:val="Normal"/>
    <w:next w:val="Normal"/>
    <w:link w:val="Heading4Char"/>
    <w:uiPriority w:val="9"/>
    <w:semiHidden/>
    <w:unhideWhenUsed/>
    <w:qFormat/>
    <w:rsid w:val="00E643A3"/>
    <w:pPr>
      <w:keepNext/>
      <w:keepLines/>
      <w:spacing w:before="80" w:after="40"/>
      <w:outlineLvl w:val="3"/>
    </w:pPr>
    <w:rPr>
      <w:rFonts w:eastAsiaTheme="majorEastAsia" w:cstheme="majorBidi"/>
      <w:i/>
      <w:iCs/>
      <w:noProof w:val="0"/>
      <w:color w:val="0F4761" w:themeColor="accent1" w:themeShade="BF"/>
    </w:rPr>
  </w:style>
  <w:style w:type="paragraph" w:styleId="Heading5">
    <w:name w:val="heading 5"/>
    <w:basedOn w:val="Normal"/>
    <w:next w:val="Normal"/>
    <w:link w:val="Heading5Char"/>
    <w:uiPriority w:val="9"/>
    <w:semiHidden/>
    <w:unhideWhenUsed/>
    <w:qFormat/>
    <w:rsid w:val="00E643A3"/>
    <w:pPr>
      <w:keepNext/>
      <w:keepLines/>
      <w:spacing w:before="80" w:after="40"/>
      <w:outlineLvl w:val="4"/>
    </w:pPr>
    <w:rPr>
      <w:rFonts w:eastAsiaTheme="majorEastAsia" w:cstheme="majorBidi"/>
      <w:noProof w:val="0"/>
      <w:color w:val="0F4761" w:themeColor="accent1" w:themeShade="BF"/>
    </w:rPr>
  </w:style>
  <w:style w:type="paragraph" w:styleId="Heading6">
    <w:name w:val="heading 6"/>
    <w:basedOn w:val="Normal"/>
    <w:next w:val="Normal"/>
    <w:link w:val="Heading6Char"/>
    <w:uiPriority w:val="9"/>
    <w:semiHidden/>
    <w:unhideWhenUsed/>
    <w:qFormat/>
    <w:rsid w:val="00E643A3"/>
    <w:pPr>
      <w:keepNext/>
      <w:keepLines/>
      <w:spacing w:before="40" w:after="0"/>
      <w:outlineLvl w:val="5"/>
    </w:pPr>
    <w:rPr>
      <w:rFonts w:eastAsiaTheme="majorEastAsia" w:cstheme="majorBidi"/>
      <w:i/>
      <w:iCs/>
      <w:noProof w:val="0"/>
      <w:color w:val="595959" w:themeColor="text1" w:themeTint="A6"/>
    </w:rPr>
  </w:style>
  <w:style w:type="paragraph" w:styleId="Heading7">
    <w:name w:val="heading 7"/>
    <w:basedOn w:val="Normal"/>
    <w:next w:val="Normal"/>
    <w:link w:val="Heading7Char"/>
    <w:uiPriority w:val="9"/>
    <w:semiHidden/>
    <w:unhideWhenUsed/>
    <w:qFormat/>
    <w:rsid w:val="00E643A3"/>
    <w:pPr>
      <w:keepNext/>
      <w:keepLines/>
      <w:spacing w:before="40" w:after="0"/>
      <w:outlineLvl w:val="6"/>
    </w:pPr>
    <w:rPr>
      <w:rFonts w:eastAsiaTheme="majorEastAsia" w:cstheme="majorBidi"/>
      <w:noProof w:val="0"/>
      <w:color w:val="595959" w:themeColor="text1" w:themeTint="A6"/>
    </w:rPr>
  </w:style>
  <w:style w:type="paragraph" w:styleId="Heading8">
    <w:name w:val="heading 8"/>
    <w:basedOn w:val="Normal"/>
    <w:next w:val="Normal"/>
    <w:link w:val="Heading8Char"/>
    <w:uiPriority w:val="9"/>
    <w:semiHidden/>
    <w:unhideWhenUsed/>
    <w:qFormat/>
    <w:rsid w:val="00E643A3"/>
    <w:pPr>
      <w:keepNext/>
      <w:keepLines/>
      <w:spacing w:after="0"/>
      <w:outlineLvl w:val="7"/>
    </w:pPr>
    <w:rPr>
      <w:rFonts w:eastAsiaTheme="majorEastAsia" w:cstheme="majorBidi"/>
      <w:i/>
      <w:iCs/>
      <w:noProof w:val="0"/>
      <w:color w:val="272727" w:themeColor="text1" w:themeTint="D8"/>
    </w:rPr>
  </w:style>
  <w:style w:type="paragraph" w:styleId="Heading9">
    <w:name w:val="heading 9"/>
    <w:basedOn w:val="Normal"/>
    <w:next w:val="Normal"/>
    <w:link w:val="Heading9Char"/>
    <w:uiPriority w:val="9"/>
    <w:semiHidden/>
    <w:unhideWhenUsed/>
    <w:qFormat/>
    <w:rsid w:val="00E643A3"/>
    <w:pPr>
      <w:keepNext/>
      <w:keepLines/>
      <w:spacing w:after="0"/>
      <w:outlineLvl w:val="8"/>
    </w:pPr>
    <w:rPr>
      <w:rFonts w:eastAsiaTheme="majorEastAsia" w:cstheme="majorBidi"/>
      <w:noProof w:val="0"/>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3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3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3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3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3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3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3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3A3"/>
    <w:rPr>
      <w:rFonts w:eastAsiaTheme="majorEastAsia" w:cstheme="majorBidi"/>
      <w:color w:val="272727" w:themeColor="text1" w:themeTint="D8"/>
    </w:rPr>
  </w:style>
  <w:style w:type="paragraph" w:styleId="Title">
    <w:name w:val="Title"/>
    <w:basedOn w:val="Normal"/>
    <w:next w:val="Normal"/>
    <w:link w:val="TitleChar"/>
    <w:uiPriority w:val="10"/>
    <w:qFormat/>
    <w:rsid w:val="00E643A3"/>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leChar">
    <w:name w:val="Title Char"/>
    <w:basedOn w:val="DefaultParagraphFont"/>
    <w:link w:val="Title"/>
    <w:uiPriority w:val="10"/>
    <w:rsid w:val="00E64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3A3"/>
    <w:pPr>
      <w:numPr>
        <w:ilvl w:val="1"/>
      </w:numPr>
    </w:pPr>
    <w:rPr>
      <w:rFonts w:eastAsiaTheme="majorEastAsia" w:cstheme="majorBidi"/>
      <w:noProof w:val="0"/>
      <w:color w:val="595959" w:themeColor="text1" w:themeTint="A6"/>
      <w:spacing w:val="15"/>
      <w:sz w:val="28"/>
      <w:szCs w:val="28"/>
    </w:rPr>
  </w:style>
  <w:style w:type="character" w:customStyle="1" w:styleId="SubtitleChar">
    <w:name w:val="Subtitle Char"/>
    <w:basedOn w:val="DefaultParagraphFont"/>
    <w:link w:val="Subtitle"/>
    <w:uiPriority w:val="11"/>
    <w:rsid w:val="00E643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3A3"/>
    <w:pPr>
      <w:spacing w:before="160"/>
      <w:jc w:val="center"/>
    </w:pPr>
    <w:rPr>
      <w:i/>
      <w:iCs/>
      <w:noProof w:val="0"/>
      <w:color w:val="404040" w:themeColor="text1" w:themeTint="BF"/>
    </w:rPr>
  </w:style>
  <w:style w:type="character" w:customStyle="1" w:styleId="QuoteChar">
    <w:name w:val="Quote Char"/>
    <w:basedOn w:val="DefaultParagraphFont"/>
    <w:link w:val="Quote"/>
    <w:uiPriority w:val="29"/>
    <w:rsid w:val="00E643A3"/>
    <w:rPr>
      <w:i/>
      <w:iCs/>
      <w:color w:val="404040" w:themeColor="text1" w:themeTint="BF"/>
    </w:rPr>
  </w:style>
  <w:style w:type="paragraph" w:styleId="ListParagraph">
    <w:name w:val="List Paragraph"/>
    <w:basedOn w:val="Normal"/>
    <w:uiPriority w:val="34"/>
    <w:qFormat/>
    <w:rsid w:val="2A3FB739"/>
    <w:pPr>
      <w:numPr>
        <w:numId w:val="11"/>
      </w:numPr>
      <w:ind w:left="270" w:hanging="270"/>
      <w:contextualSpacing/>
    </w:pPr>
    <w:rPr>
      <w:rFonts w:eastAsiaTheme="minorEastAsia"/>
      <w:noProof w:val="0"/>
    </w:rPr>
  </w:style>
  <w:style w:type="character" w:styleId="IntenseEmphasis">
    <w:name w:val="Intense Emphasis"/>
    <w:basedOn w:val="DefaultParagraphFont"/>
    <w:uiPriority w:val="21"/>
    <w:qFormat/>
    <w:rsid w:val="00E643A3"/>
    <w:rPr>
      <w:i/>
      <w:iCs/>
      <w:color w:val="0F4761" w:themeColor="accent1" w:themeShade="BF"/>
    </w:rPr>
  </w:style>
  <w:style w:type="paragraph" w:styleId="IntenseQuote">
    <w:name w:val="Intense Quote"/>
    <w:basedOn w:val="Normal"/>
    <w:next w:val="Normal"/>
    <w:link w:val="IntenseQuoteChar"/>
    <w:uiPriority w:val="30"/>
    <w:qFormat/>
    <w:rsid w:val="00E643A3"/>
    <w:pPr>
      <w:pBdr>
        <w:top w:val="single" w:sz="4" w:space="10" w:color="0F4761" w:themeColor="accent1" w:themeShade="BF"/>
        <w:bottom w:val="single" w:sz="4" w:space="10" w:color="0F4761" w:themeColor="accent1" w:themeShade="BF"/>
      </w:pBdr>
      <w:spacing w:before="360" w:after="360"/>
      <w:ind w:left="864" w:right="864"/>
      <w:jc w:val="center"/>
    </w:pPr>
    <w:rPr>
      <w:i/>
      <w:iCs/>
      <w:noProof w:val="0"/>
      <w:color w:val="0F4761" w:themeColor="accent1" w:themeShade="BF"/>
    </w:rPr>
  </w:style>
  <w:style w:type="character" w:customStyle="1" w:styleId="IntenseQuoteChar">
    <w:name w:val="Intense Quote Char"/>
    <w:basedOn w:val="DefaultParagraphFont"/>
    <w:link w:val="IntenseQuote"/>
    <w:uiPriority w:val="30"/>
    <w:rsid w:val="00E643A3"/>
    <w:rPr>
      <w:i/>
      <w:iCs/>
      <w:color w:val="0F4761" w:themeColor="accent1" w:themeShade="BF"/>
    </w:rPr>
  </w:style>
  <w:style w:type="character" w:styleId="IntenseReference">
    <w:name w:val="Intense Reference"/>
    <w:basedOn w:val="DefaultParagraphFont"/>
    <w:uiPriority w:val="32"/>
    <w:qFormat/>
    <w:rsid w:val="00E643A3"/>
    <w:rPr>
      <w:b/>
      <w:bCs/>
      <w:smallCaps/>
      <w:color w:val="0F4761" w:themeColor="accent1" w:themeShade="BF"/>
      <w:spacing w:val="5"/>
    </w:rPr>
  </w:style>
  <w:style w:type="table" w:styleId="TableGrid">
    <w:name w:val="Table Grid"/>
    <w:basedOn w:val="TableNormal"/>
    <w:uiPriority w:val="39"/>
    <w:rsid w:val="00E64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7E404079"/>
    <w:pPr>
      <w:tabs>
        <w:tab w:val="center" w:pos="4680"/>
        <w:tab w:val="right" w:pos="9360"/>
      </w:tabs>
      <w:spacing w:after="0" w:line="240" w:lineRule="auto"/>
    </w:pPr>
  </w:style>
  <w:style w:type="paragraph" w:styleId="Footer">
    <w:name w:val="footer"/>
    <w:basedOn w:val="Normal"/>
    <w:uiPriority w:val="99"/>
    <w:unhideWhenUsed/>
    <w:rsid w:val="7E404079"/>
    <w:pPr>
      <w:tabs>
        <w:tab w:val="center" w:pos="4680"/>
        <w:tab w:val="right" w:pos="9360"/>
      </w:tabs>
      <w:spacing w:after="0" w:line="240" w:lineRule="auto"/>
    </w:pPr>
  </w:style>
  <w:style w:type="character" w:styleId="Hyperlink">
    <w:name w:val="Hyperlink"/>
    <w:basedOn w:val="DefaultParagraphFont"/>
    <w:uiPriority w:val="99"/>
    <w:unhideWhenUsed/>
    <w:rsid w:val="4741BCA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din.ac/pathwa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642C6DE7B26A47906A3A3429144C7C" ma:contentTypeVersion="3" ma:contentTypeDescription="Create a new document." ma:contentTypeScope="" ma:versionID="e8d00b766778f3ddda98c7e12178f1b8">
  <xsd:schema xmlns:xsd="http://www.w3.org/2001/XMLSchema" xmlns:xs="http://www.w3.org/2001/XMLSchema" xmlns:p="http://schemas.microsoft.com/office/2006/metadata/properties" xmlns:ns2="9b89c167-c62a-454e-b6bd-0f27daca1121" targetNamespace="http://schemas.microsoft.com/office/2006/metadata/properties" ma:root="true" ma:fieldsID="a40aeeb22fae21bef96511c964f8cb90" ns2:_="">
    <xsd:import namespace="9b89c167-c62a-454e-b6bd-0f27daca11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9c167-c62a-454e-b6bd-0f27daca1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7EB052-49CC-4731-B34B-C036F32D3B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0ED5C2-31D3-44A8-B989-B9608F677BC1}">
  <ds:schemaRefs>
    <ds:schemaRef ds:uri="http://schemas.microsoft.com/sharepoint/v3/contenttype/forms"/>
  </ds:schemaRefs>
</ds:datastoreItem>
</file>

<file path=customXml/itemProps3.xml><?xml version="1.0" encoding="utf-8"?>
<ds:datastoreItem xmlns:ds="http://schemas.openxmlformats.org/officeDocument/2006/customXml" ds:itemID="{B8B7B0FF-7D9C-499A-8FA2-AFDAE8DF0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9c167-c62a-454e-b6bd-0f27daca1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Dye</dc:creator>
  <cp:keywords/>
  <dc:description/>
  <cp:lastModifiedBy>Sion Pickering</cp:lastModifiedBy>
  <cp:revision>3</cp:revision>
  <dcterms:created xsi:type="dcterms:W3CDTF">2026-09-24T08:36:00Z</dcterms:created>
  <dcterms:modified xsi:type="dcterms:W3CDTF">2026-09-24T08:36:00Z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0x010100E9642C6DE7B26A47906A3A3429144C7C</vt:lpwstr>
  </property>
  <property fmtid="{D5CDD505-2E9C-101B-9397-08002B2CF9AE}" pid="3" name="MediaServiceImageTags">
    <vt:lpwstr/>
  </property>
</Properties>
</file>